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B2B2B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B2B2B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B2B2B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祁财字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号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B2B2B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2B2B2B"/>
          <w:kern w:val="0"/>
          <w:sz w:val="44"/>
          <w:szCs w:val="44"/>
          <w:lang w:val="en-US" w:eastAsia="zh-CN"/>
        </w:rPr>
        <w:t>祁连县财政局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B2B2B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2B2B2B"/>
          <w:kern w:val="0"/>
          <w:sz w:val="44"/>
          <w:szCs w:val="44"/>
          <w:lang w:val="en-US" w:eastAsia="zh-CN"/>
        </w:rPr>
        <w:t>关于开展国有资产处置管理检查的通知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eastAsia="zh-CN"/>
        </w:rPr>
        <w:t>各相关单位：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2B2B2B"/>
          <w:kern w:val="0"/>
          <w:sz w:val="32"/>
          <w:szCs w:val="32"/>
        </w:rPr>
        <w:t>为进一步加强国有资产管理，确保国有资产安全完整，提高国有资产使用效益，减少国有资产漏管闲置，</w:t>
      </w: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</w:rPr>
        <w:t>根据</w:t>
      </w: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eastAsia="zh-CN"/>
        </w:rPr>
        <w:t>《祁连县财政局关于开展财会监督专项检查实施方案》文件通知要求</w:t>
      </w: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eastAsia="zh-CN"/>
        </w:rPr>
        <w:t>在全县各预算单位自查的基础上，</w:t>
      </w: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</w:rPr>
        <w:t>决定开展国有资产</w:t>
      </w: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eastAsia="zh-CN"/>
        </w:rPr>
        <w:t>处置管理重点复查</w:t>
      </w: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</w:rPr>
        <w:t>工作。现将有关事项通知如下：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一、检查范围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随机抽取6家预算单位，检查其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2022年国有资产管理处置情况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二、检查内容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80"/>
        <w:jc w:val="left"/>
        <w:textAlignment w:val="auto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  <w:t>主要检查2022年度行政事业单位是否严格资产处置审批手续，规范资产处置管理，贯彻执行行政事业资产管理的法规制度等情况，根据需要可延伸以前年度，包括：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80"/>
        <w:jc w:val="left"/>
        <w:textAlignment w:val="auto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2B2B2B"/>
          <w:kern w:val="0"/>
          <w:sz w:val="32"/>
          <w:szCs w:val="32"/>
          <w:lang w:val="en-US" w:eastAsia="zh-CN" w:bidi="ar-SA"/>
        </w:rPr>
        <w:t>（一）制度建设方面。</w:t>
      </w: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  <w:t>单位是否建立健全资产管理的各项规章制度，是否建立资产的购置、保管、申领、使用、报废、处置等内部控制制度。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80"/>
        <w:jc w:val="left"/>
        <w:textAlignment w:val="auto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2B2B2B"/>
          <w:kern w:val="0"/>
          <w:sz w:val="32"/>
          <w:szCs w:val="32"/>
          <w:lang w:val="en-US" w:eastAsia="zh-CN" w:bidi="ar-SA"/>
        </w:rPr>
        <w:t>（二）账务处理方面。</w:t>
      </w: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  <w:t>是否建立健全资产台账、明细账和实物卡片等，是否做到账实、账卡、账账、账表相符。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80"/>
        <w:jc w:val="left"/>
        <w:textAlignment w:val="auto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2B2B2B"/>
          <w:kern w:val="0"/>
          <w:sz w:val="32"/>
          <w:szCs w:val="32"/>
          <w:lang w:val="en-US" w:eastAsia="zh-CN" w:bidi="ar-SA"/>
        </w:rPr>
        <w:t>（三）资产处置方面。</w:t>
      </w: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  <w:t>行政事业单位的资产处置是否按照规定的权限和程序进行申报审批，有无未经批准擅自处置资产的问题。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80"/>
        <w:jc w:val="left"/>
        <w:textAlignment w:val="auto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2B2B2B"/>
          <w:kern w:val="0"/>
          <w:sz w:val="32"/>
          <w:szCs w:val="32"/>
          <w:lang w:val="en-US" w:eastAsia="zh-CN" w:bidi="ar-SA"/>
        </w:rPr>
        <w:t>（四） 出租出借方面。</w:t>
      </w: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  <w:t>单位对资产的出租出借是否履行了有关申报审批手续；是否加强对出租资产的维护管理、租金收取、合同签订等方面的管理。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firstLine="480"/>
        <w:jc w:val="left"/>
        <w:textAlignment w:val="auto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2B2B2B"/>
          <w:kern w:val="0"/>
          <w:sz w:val="32"/>
          <w:szCs w:val="32"/>
          <w:lang w:val="en-US" w:eastAsia="zh-CN" w:bidi="ar-SA"/>
        </w:rPr>
        <w:t>（五）资产收益方面。</w:t>
      </w: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  <w:t>行政事业单位的资产收益（包括出租资产的租赁收入，报废、报损资产的变价收入，有偿转让资产收入）是否严格按照“收支两条线”管理原则，有无资产处置收入不入账和坐支行为。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三、检查对象及检查时间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（一）检查对象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  <w:t>央隆乡人民政府、野牛沟乡人民政府、县农牧水利科技和乡村振兴局、县人民医院、县民族中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-SA"/>
        </w:rPr>
        <w:t>学、默勒镇卫生院。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（二）检查时间。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2023年4月24日至4月28日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四、检查组成员名单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组长：县财政副局长          李 珠 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组员：县财政局资产负责人    李 宝 林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县财政局国库会计      韩 谢 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县财政局财监会计      杨 永 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各相关单位按照检查内容，提前准备好相关资料及财务资料，协助检查组人员做好监督检查工作，如实提供相关文件、资料和情况证明，不得妨碍监督检查工作的正常进行。</w:t>
      </w:r>
    </w:p>
    <w:p>
      <w:pPr>
        <w:pStyle w:val="3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852" w:firstLineChars="1900"/>
        <w:textAlignment w:val="auto"/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852" w:firstLineChars="1900"/>
        <w:textAlignment w:val="auto"/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 xml:space="preserve">祁连县财政局           </w:t>
      </w:r>
    </w:p>
    <w:p>
      <w:pPr>
        <w:pStyle w:val="3"/>
        <w:keepNext w:val="0"/>
        <w:keepLines w:val="0"/>
        <w:pageBreakBefore w:val="0"/>
        <w:widowControl w:val="0"/>
        <w:pBdr>
          <w:bottom w:val="none" w:color="auto" w:sz="0" w:space="0"/>
        </w:pBdr>
        <w:tabs>
          <w:tab w:val="left" w:pos="3984"/>
          <w:tab w:val="left" w:pos="51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36" w:firstLineChars="1700"/>
        <w:textAlignment w:val="auto"/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2023年4月18日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信息公开选项：依申请公开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抄送：本局各局长，各股室，档。</w:t>
      </w:r>
    </w:p>
    <w:p>
      <w:pPr>
        <w:pStyle w:val="3"/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祁连县财政局                          2023年4月18日印发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09503DC5"/>
    <w:rsid w:val="00500138"/>
    <w:rsid w:val="09503DC5"/>
    <w:rsid w:val="18F85941"/>
    <w:rsid w:val="1C7C02C4"/>
    <w:rsid w:val="2E206AEC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Normal Indent"/>
    <w:basedOn w:val="1"/>
    <w:unhideWhenUsed/>
    <w:qFormat/>
    <w:uiPriority w:val="99"/>
    <w:pPr>
      <w:spacing w:line="240" w:lineRule="atLeast"/>
      <w:ind w:firstLine="420" w:firstLineChars="200"/>
    </w:pPr>
    <w:rPr>
      <w:rFonts w:ascii="Times New Roman" w:hAnsi="Times New Roman" w:eastAsia="仿宋_GB2312"/>
      <w:spacing w:val="-6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874</Words>
  <Characters>898</Characters>
  <Lines>0</Lines>
  <Paragraphs>0</Paragraphs>
  <TotalTime>374</TotalTime>
  <ScaleCrop>false</ScaleCrop>
  <LinksUpToDate>false</LinksUpToDate>
  <CharactersWithSpaces>974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2023-04-17T08:54:00Z</dcterms:created>
  <dc:creator>Jinhua</dc:creator>
  <cp:lastModifiedBy>Jinhua</cp:lastModifiedBy>
  <cp:lastPrinted>2023-04-20T01:22:00Z</cp:lastPrinted>
  <dcterms:modified xsi:type="dcterms:W3CDTF">2023-04-28T03:32:17Z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8922C1573D4B488DB9AFC00C457F48E4_11</vt:lpwstr>
  </property>
</Properties>
</file>