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财政检查征求意见函</w:t>
      </w:r>
    </w:p>
    <w:p>
      <w:pPr>
        <w:rPr>
          <w:rFonts w:hint="eastAsia"/>
          <w:u w:val="none"/>
        </w:rPr>
      </w:pPr>
    </w:p>
    <w:p>
      <w:pPr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方正仿宋简体" w:eastAsia="仿宋_GB2312" w:cs="方正仿宋简体"/>
          <w:color w:val="000000"/>
          <w:kern w:val="0"/>
          <w:sz w:val="32"/>
          <w:szCs w:val="32"/>
          <w:u w:val="single"/>
          <w:lang w:val="en-US" w:eastAsia="zh-CN" w:bidi="ar-SA"/>
        </w:rPr>
        <w:t>祁连县农牧水利科技和乡村振兴局</w:t>
      </w:r>
      <w:r>
        <w:rPr>
          <w:rFonts w:hint="eastAsia" w:ascii="仿宋_GB2312" w:eastAsia="仿宋_GB2312"/>
          <w:sz w:val="32"/>
          <w:szCs w:val="32"/>
          <w:u w:val="single"/>
        </w:rPr>
        <w:t>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现将我检查组对你</w:t>
      </w:r>
      <w:r>
        <w:rPr>
          <w:rFonts w:hint="eastAsia" w:ascii="仿宋_GB2312" w:eastAsia="仿宋_GB2312"/>
          <w:sz w:val="32"/>
          <w:szCs w:val="32"/>
          <w:lang w:eastAsia="zh-CN"/>
        </w:rPr>
        <w:t>单位国有资产处置管理</w:t>
      </w:r>
      <w:r>
        <w:rPr>
          <w:rFonts w:hint="eastAsia" w:ascii="仿宋_GB2312" w:eastAsia="仿宋_GB2312"/>
          <w:sz w:val="32"/>
          <w:szCs w:val="32"/>
        </w:rPr>
        <w:t>检查</w:t>
      </w:r>
      <w:r>
        <w:rPr>
          <w:rFonts w:hint="eastAsia" w:ascii="仿宋_GB2312" w:eastAsia="仿宋_GB2312"/>
          <w:sz w:val="32"/>
          <w:szCs w:val="32"/>
          <w:lang w:eastAsia="zh-CN"/>
        </w:rPr>
        <w:t>情况</w:t>
      </w:r>
      <w:r>
        <w:rPr>
          <w:rFonts w:hint="eastAsia" w:ascii="仿宋_GB2312" w:eastAsia="仿宋_GB2312"/>
          <w:sz w:val="32"/>
          <w:szCs w:val="32"/>
        </w:rPr>
        <w:t>送达给你单位。根据《财政检查工作办法》（财政部令32号），请你单位在收到之日起5个工作日内，提出书面意见或建议说明，送交我检查组。逾期未复，视为无异议。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特此告知。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附：</w:t>
      </w:r>
      <w:r>
        <w:rPr>
          <w:rFonts w:hint="eastAsia" w:ascii="仿宋_GB2312" w:eastAsia="仿宋_GB2312"/>
          <w:sz w:val="32"/>
          <w:szCs w:val="32"/>
        </w:rPr>
        <w:t>财政检查工作基本情况和被检查人存在问题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检查组组长</w:t>
      </w:r>
      <w:r>
        <w:rPr>
          <w:rFonts w:hint="eastAsia" w:ascii="仿宋_GB2312" w:eastAsia="仿宋_GB2312"/>
          <w:sz w:val="32"/>
          <w:szCs w:val="32"/>
          <w:lang w:eastAsia="zh-CN"/>
        </w:rPr>
        <w:t>：李珠艳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备注:征求意见函一式两份，一份送达被检查人，一份检查组留存并纳入财政检查报告归档。</w:t>
      </w:r>
    </w:p>
    <w:p>
      <w:pPr>
        <w:ind w:firstLine="1546" w:firstLineChars="350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财政检查工作基本情况和</w:t>
      </w:r>
    </w:p>
    <w:p>
      <w:pPr>
        <w:ind w:firstLine="1988" w:firstLineChars="450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被检查人存在的问题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一、基本情况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1、截止2022年12月底资产总额457088081.36元，其中：固定资产原值4428879.14元，负债总额8913779.66元，净资产总额448174301.7元。</w:t>
      </w:r>
    </w:p>
    <w:p>
      <w:pPr>
        <w:tabs>
          <w:tab w:val="left" w:pos="1860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2、2022年新增固定资产7518393.56元，其中：在建工程转固7407755.56元，办公设备110638元（购置便携式计算机1台6988元，台式机6台17280元，复印机1台9970元，多功能一体机1台57500元，文件柜、碎纸机1950元）。</w:t>
      </w:r>
    </w:p>
    <w:p>
      <w:pPr>
        <w:tabs>
          <w:tab w:val="left" w:pos="1860"/>
        </w:tabs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二、存在问题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1.2022年购置固定资产未及时入账，在22年资产年报中没有反映出此项资产。</w:t>
      </w:r>
    </w:p>
    <w:p>
      <w:pPr>
        <w:pStyle w:val="2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2.投入使用6个月且未转固项目17个，金额122664718.29元，2022年未及时转为固定资产。</w:t>
      </w:r>
    </w:p>
    <w:p>
      <w:pPr>
        <w:spacing w:line="560" w:lineRule="exact"/>
        <w:ind w:left="420" w:leftChars="200" w:firstLine="320" w:firstLineChar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三、整改要求</w:t>
      </w:r>
    </w:p>
    <w:p>
      <w:pPr>
        <w:pStyle w:val="2"/>
        <w:ind w:firstLine="640" w:firstLineChars="200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、根据青海省财政厅印发《关于做好行政事业单位固定资产管理工作的通知》（青财资字〔2020〕1574号）文件第五条规定各单位要严格落实政府会计准则等制度要求，按规定设置固定资产账簿，对固定资产变动及时进行会计处理，同时录入行政事业单位资产管理信息系统。责令你单位在今后工作中加强资产管理，购置资产及时登记入账，严格会计基础工作。</w:t>
      </w:r>
    </w:p>
    <w:p>
      <w:pPr>
        <w:pStyle w:val="2"/>
        <w:ind w:firstLine="640" w:firstLineChars="200"/>
        <w:rPr>
          <w:rFonts w:hint="eastAsia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根据青海省财政厅印发《青海省行政事业性国有资产管理办法》（青财资字〔2018〕2144号）文件第四章第二十九条规定基本建设项目验收合格后，应当及时办理资产交付使用手续。各级项目主管部门依据批复的项目竣工财务决算进行账务处理，达到预计可使用状态，但未办理竣工财务决算的建设项目，各级项目主管部门应当按投资额估价入账，在项目竣工财务决算批复后再作账务调整。此次检查中农牧水利科技局2022年在建工程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及时转为固定资产，责令2023年6月底前按照资产管理办法转为固定资产并登记入账。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GE2YTA1MGIwOTNhYjFlN2ExYTBlYjk2YTFhOWMifQ=="/>
  </w:docVars>
  <w:rsids>
    <w:rsidRoot w:val="40776358"/>
    <w:rsid w:val="114E2471"/>
    <w:rsid w:val="121D3BF2"/>
    <w:rsid w:val="15C251DC"/>
    <w:rsid w:val="19ED1559"/>
    <w:rsid w:val="1B281F85"/>
    <w:rsid w:val="23897C05"/>
    <w:rsid w:val="26EB43EE"/>
    <w:rsid w:val="27BF77CD"/>
    <w:rsid w:val="3F984734"/>
    <w:rsid w:val="405D7635"/>
    <w:rsid w:val="40776358"/>
    <w:rsid w:val="60B62814"/>
    <w:rsid w:val="611F2AAF"/>
    <w:rsid w:val="66432D9C"/>
    <w:rsid w:val="6B9A73C9"/>
    <w:rsid w:val="782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582</Words>
  <Characters>677</Characters>
  <Lines>0</Lines>
  <Paragraphs>0</Paragraphs>
  <TotalTime>1041</TotalTime>
  <ScaleCrop>false</ScaleCrop>
  <LinksUpToDate>false</LinksUpToDate>
  <CharactersWithSpaces>737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2023-01-09T02:55:00Z</dcterms:created>
  <dc:creator>Jinhua</dc:creator>
  <cp:lastModifiedBy>Jinhua</cp:lastModifiedBy>
  <dcterms:modified xsi:type="dcterms:W3CDTF">2023-05-05T07:42:21Z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13DAB3C3DF4C44BF806C39D99DE15A97_13</vt:lpwstr>
  </property>
</Properties>
</file>