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r>
        <w:rPr>
          <w:rFonts w:hint="eastAsia" w:ascii="方正小标宋简体" w:hAnsi="方正小标宋简体" w:eastAsia="方正小标宋简体" w:cs="方正小标宋简体"/>
          <w:sz w:val="44"/>
          <w:szCs w:val="44"/>
          <w:lang w:val="en-US" w:eastAsia="zh-CN"/>
        </w:rPr>
        <w:t xml:space="preserve"> 祁连县农牧水利科技和乡村振兴局</w:t>
      </w:r>
      <w:r>
        <w:rPr>
          <w:rFonts w:hint="eastAsia" w:ascii="方正小标宋简体" w:hAnsi="方正小标宋简体" w:eastAsia="方正小标宋简体" w:cs="方正小标宋简体"/>
          <w:sz w:val="44"/>
          <w:szCs w:val="44"/>
          <w:lang w:eastAsia="zh-CN"/>
        </w:rPr>
        <w:t>关于财政衔接推进乡村振兴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补助资金监督检查的结论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祁连县阿柔乡人民政府：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w:t>
      </w:r>
      <w:bookmarkStart w:id="0" w:name="_GoBack"/>
      <w:bookmarkEnd w:id="0"/>
      <w:r>
        <w:rPr>
          <w:rFonts w:hint="eastAsia" w:ascii="仿宋_GB2312" w:hAnsi="仿宋_GB2312" w:eastAsia="仿宋_GB2312" w:cs="仿宋_GB2312"/>
          <w:color w:val="000000"/>
          <w:kern w:val="0"/>
          <w:sz w:val="32"/>
          <w:szCs w:val="32"/>
          <w:lang w:val="en-US" w:eastAsia="zh-CN" w:bidi="ar"/>
        </w:rPr>
        <w:t>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号）文件要求，祁连县财政局联合祁连县农牧水利科技和乡村振兴局对你单位2021年-2022年财政衔接推进乡村振兴补助资金开展检查，结论如下: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祁连县阿柔乡人民政府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二、检查结果</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72"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2021年下达乡村振兴资金共计710万元，其中：第三批省级财政专项扶贫（财政衔接推进乡村振兴）资金500万元，县级配套资金210万元.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1.祁连县阿柔乡草大板村小型公益性基础设施补短板（村道硬化和新建公共厕所）项目：</w:t>
      </w:r>
      <w:r>
        <w:rPr>
          <w:rFonts w:hint="eastAsia" w:ascii="仿宋_GB2312" w:hAnsi="仿宋_GB2312" w:eastAsia="仿宋_GB2312" w:cs="仿宋_GB2312"/>
          <w:sz w:val="32"/>
          <w:szCs w:val="32"/>
          <w:lang w:val="en-US" w:eastAsia="zh-CN"/>
        </w:rPr>
        <w:t>共计329.265万元（第三批省级财政专项扶贫（财政衔接推进乡村振兴）资金304.875万元，县级配套资金24.39万元）。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总计支出：</w:t>
      </w:r>
      <w:r>
        <w:rPr>
          <w:rFonts w:hint="eastAsia" w:ascii="仿宋_GB2312" w:hAnsi="仿宋_GB2312" w:eastAsia="仿宋_GB2312" w:cs="仿宋_GB2312"/>
          <w:sz w:val="32"/>
          <w:szCs w:val="32"/>
          <w:lang w:val="en-US" w:eastAsia="zh-CN"/>
        </w:rPr>
        <w:t>326.81万元（其中：工程款303.73万元，待摊费用23.08万元。）2021年12月17日支出91.12万元，2021年12月15日支出招标代理费2万元，2021年12月9日支出测绘费1.4万元、勘察费0.8万元，2021年12月15日支出设计费9.09万元、可研费支出4.5万元、造价咨询费1万元，2022年6月27日支出工程进度款121.49万元、2022年6月30日支出工程尾款82.01万元，2022年7月21日支出监理费3.05万元，质保金9.11万元，2022年12月31日支出结决算费1.24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2.455万元（2023年2月14日上缴财政项目净结余资金23804.92元）。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2.阿柔乡草大板村村集体经济发展建设（合作社基础设施和藏羊产业发展）项目：</w:t>
      </w:r>
      <w:r>
        <w:rPr>
          <w:rFonts w:hint="eastAsia" w:ascii="仿宋_GB2312" w:hAnsi="仿宋_GB2312" w:eastAsia="仿宋_GB2312" w:cs="仿宋_GB2312"/>
          <w:sz w:val="32"/>
          <w:szCs w:val="32"/>
          <w:lang w:val="en-US" w:eastAsia="zh-CN"/>
        </w:rPr>
        <w:t>总计380.735万元（第三批省级财政专项扶贫（财政衔接推进乡村振兴）资金195.125万元，县级配套资金185.61万元）。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总计支出：</w:t>
      </w:r>
      <w:r>
        <w:rPr>
          <w:rFonts w:hint="eastAsia" w:ascii="仿宋_GB2312" w:hAnsi="仿宋_GB2312" w:eastAsia="仿宋_GB2312" w:cs="仿宋_GB2312"/>
          <w:sz w:val="32"/>
          <w:szCs w:val="32"/>
          <w:lang w:val="en-US" w:eastAsia="zh-CN"/>
        </w:rPr>
        <w:t>372.45万元（其中：工程款187万元，采购款169.8万元，待摊费用15.65万元）。2021年12月18日支出招标代理费3.2万元，2021年12月18日支出测绘费1.5万元、勘察费4万元，2021年12月10日支出采购预付款50.94万元，2021年12月18日支出项目设计费4万元、支出造价咨询费1万元，2021年12月20日支出基建预付款56.1万元，2022年1月31日支出采购尾款113.77万元，2022年6月27日支出工程进度款84.15万元，2022年6月30日支出工程尾款46.75万元（含质保金9.35万元），2022年7月21日支出监理费1.95万元，2022年11月28日质保金5.09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8.28万元（2023年2月14日上缴财政项目净结余资金82827.47元）。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2022年下达乡村振兴资金共计319万元，其中：专项资金300万元、县级配套（二类费用）19万元。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阿柔乡日旭村现代生态牧场发展项目：</w:t>
      </w:r>
      <w:r>
        <w:rPr>
          <w:rFonts w:hint="eastAsia" w:ascii="仿宋_GB2312" w:hAnsi="仿宋_GB2312" w:eastAsia="仿宋_GB2312" w:cs="仿宋_GB2312"/>
          <w:sz w:val="32"/>
          <w:szCs w:val="32"/>
          <w:lang w:val="en-US" w:eastAsia="zh-CN"/>
        </w:rPr>
        <w:t>总计319万元（专项资金300万元、县级配套19万元）。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总计支出：</w:t>
      </w:r>
      <w:r>
        <w:rPr>
          <w:rFonts w:hint="eastAsia" w:ascii="仿宋_GB2312" w:hAnsi="仿宋_GB2312" w:eastAsia="仿宋_GB2312" w:cs="仿宋_GB2312"/>
          <w:sz w:val="32"/>
          <w:szCs w:val="32"/>
          <w:lang w:val="en-US" w:eastAsia="zh-CN"/>
        </w:rPr>
        <w:t xml:space="preserve">307.13万元（其中：工程款288.47万元，二类费18.66万元）2022年5月31日支出工程款57.12万元，2022年6月27日支出项目款29.3万元、支出设计费3.36万元、支出招标代理费3.6万元、支出蔵羊采购尾款133.68万元，2022年6月30日支出咨询费1.8万元、支出勘察费2.48万元，2022年7月25日支出基建工程进度款39.07万元，2022年11月17日支出30%进度款26.37万元，2022年11月25日支出勘察费1.65万元、咨询费1.15万元、设计费2.24万元、监理费1.76万元，2022年12月28日支出结决算审计费0.62万元，2022年12月31日支出质保金2.93万元。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11.53万元，2023年继续使用、二类费用净结余，于2022年12月底财政收回。</w:t>
      </w:r>
    </w:p>
    <w:p>
      <w:pPr>
        <w:pStyle w:val="2"/>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三、存在问题及整改措施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sz w:val="32"/>
          <w:szCs w:val="32"/>
          <w:lang w:val="en-US" w:eastAsia="zh-CN"/>
        </w:rPr>
        <w:t>待摊费用超支问题</w:t>
      </w:r>
      <w:r>
        <w:rPr>
          <w:rFonts w:hint="eastAsia" w:ascii="楷体" w:hAnsi="楷体" w:eastAsia="楷体" w:cs="楷体"/>
          <w:b w:val="0"/>
          <w:bCs w:val="0"/>
          <w:color w:val="000000"/>
          <w:kern w:val="2"/>
          <w:sz w:val="32"/>
          <w:szCs w:val="32"/>
          <w:shd w:val="clear" w:color="auto" w:fill="FFFFFF"/>
          <w:lang w:val="en-US" w:eastAsia="zh-CN" w:bidi="ar-SA"/>
        </w:rPr>
        <w:t>。</w:t>
      </w:r>
      <w:r>
        <w:rPr>
          <w:rFonts w:hint="eastAsia" w:ascii="仿宋_GB2312" w:hAnsi="仿宋_GB2312" w:eastAsia="仿宋_GB2312" w:cs="仿宋_GB2312"/>
          <w:color w:val="auto"/>
          <w:sz w:val="32"/>
          <w:szCs w:val="32"/>
          <w:lang w:val="en-US" w:eastAsia="zh-CN"/>
        </w:rPr>
        <w:t>阿柔乡草大板村村集体经济发展建设（合作社基础设施和藏羊产业发展）项目，安排项目二类费用15.61万元，实际支出15.65万元，超支412.5元。</w:t>
      </w:r>
    </w:p>
    <w:p>
      <w:pPr>
        <w:pStyle w:val="2"/>
        <w:keepNext w:val="0"/>
        <w:keepLines w:val="0"/>
        <w:pageBreakBefore w:val="0"/>
        <w:numPr>
          <w:ilvl w:val="0"/>
          <w:numId w:val="0"/>
        </w:numPr>
        <w:tabs>
          <w:tab w:val="left" w:pos="360"/>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shd w:val="clear" w:color="auto" w:fill="FFFFFF"/>
          <w:lang w:val="en-US" w:eastAsia="zh-CN" w:bidi="ar-SA"/>
        </w:rPr>
      </w:pPr>
      <w:r>
        <w:rPr>
          <w:rFonts w:hint="eastAsia" w:ascii="楷体" w:hAnsi="楷体" w:eastAsia="楷体" w:cs="楷体"/>
          <w:b w:val="0"/>
          <w:bCs w:val="0"/>
          <w:sz w:val="32"/>
          <w:szCs w:val="32"/>
          <w:lang w:val="en-US" w:eastAsia="zh-CN"/>
        </w:rPr>
        <w:t>整改措施：</w:t>
      </w:r>
      <w:r>
        <w:rPr>
          <w:rFonts w:hint="eastAsia" w:ascii="仿宋_GB2312" w:hAnsi="仿宋_GB2312" w:eastAsia="仿宋_GB2312" w:cs="仿宋_GB2312"/>
          <w:color w:val="auto"/>
          <w:sz w:val="32"/>
          <w:szCs w:val="32"/>
          <w:lang w:val="en-US" w:eastAsia="zh-CN"/>
        </w:rPr>
        <w:t>责令阿柔乡人民政府将超支待摊费用收回，核算相关费用，按照实际需求申请财政予以解决缺口资金，今后工作中要严格各项资金支出，加强会计基础工作，提高会计信息质量。</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此次检查中阿柔乡人民政府</w:t>
      </w:r>
      <w:r>
        <w:rPr>
          <w:rFonts w:hint="eastAsia" w:ascii="仿宋_GB2312" w:hAnsi="方正仿宋简体" w:eastAsia="仿宋_GB2312" w:cs="方正仿宋简体"/>
          <w:sz w:val="32"/>
          <w:szCs w:val="32"/>
          <w:lang w:val="en-US" w:eastAsia="zh-CN"/>
        </w:rPr>
        <w:t>2021-</w:t>
      </w:r>
      <w:r>
        <w:rPr>
          <w:rFonts w:hint="eastAsia" w:ascii="仿宋_GB2312" w:hAnsi="仿宋_GB2312" w:eastAsia="仿宋_GB2312" w:cs="仿宋_GB2312"/>
          <w:color w:val="000000"/>
          <w:kern w:val="0"/>
          <w:sz w:val="32"/>
          <w:szCs w:val="32"/>
          <w:lang w:val="en-US" w:eastAsia="zh-CN" w:bidi="ar"/>
        </w:rPr>
        <w:t>2022年</w:t>
      </w:r>
      <w:r>
        <w:rPr>
          <w:rFonts w:hint="eastAsia" w:ascii="仿宋_GB2312" w:hAnsi="方正仿宋简体" w:eastAsia="仿宋_GB2312" w:cs="方正仿宋简体"/>
          <w:sz w:val="32"/>
          <w:szCs w:val="32"/>
          <w:lang w:eastAsia="zh-CN"/>
        </w:rPr>
        <w:t>财政衔接推进乡村振兴资金管理使用方面，</w:t>
      </w:r>
      <w:r>
        <w:rPr>
          <w:rFonts w:hint="eastAsia" w:ascii="仿宋_GB2312" w:hAnsi="方正仿宋简体" w:eastAsia="仿宋_GB2312" w:cs="方正仿宋简体"/>
          <w:sz w:val="32"/>
          <w:szCs w:val="32"/>
        </w:rPr>
        <w:t>能够基本全面做到资金安全、规范、有效使用</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color w:val="000000"/>
          <w:kern w:val="0"/>
          <w:sz w:val="32"/>
          <w:szCs w:val="32"/>
          <w:lang w:val="en-US" w:eastAsia="zh-CN" w:bidi="ar"/>
        </w:rPr>
        <w:t>资金用途合理合规，不存在违规将衔接资金用于负面清单事项，未发现虚报冒领、挤占挪用、贪污侵占等违法违规等问题。但存在待摊费用超支问题，被检查单位要引起高度重视，及时进行整改，杜绝此类问题发生</w:t>
      </w:r>
      <w:r>
        <w:rPr>
          <w:rFonts w:hint="eastAsia" w:ascii="仿宋_GB2312" w:hAnsi="方正仿宋简体" w:eastAsia="仿宋_GB2312" w:cs="方正仿宋简体"/>
          <w:sz w:val="32"/>
          <w:szCs w:val="32"/>
          <w:lang w:eastAsia="zh-CN"/>
        </w:rPr>
        <w:t>。</w:t>
      </w:r>
      <w:r>
        <w:rPr>
          <w:rFonts w:hint="eastAsia" w:ascii="仿宋_GB2312" w:hAnsi="方正仿宋简体" w:eastAsia="仿宋_GB2312" w:cs="方正仿宋简体"/>
          <w:color w:val="auto"/>
          <w:sz w:val="32"/>
          <w:szCs w:val="32"/>
          <w:lang w:eastAsia="zh-CN"/>
        </w:rPr>
        <w:t>并再次自行梳理账务、项目等资料，查漏补缺，我局后期将</w:t>
      </w:r>
      <w:r>
        <w:rPr>
          <w:rFonts w:hint="eastAsia" w:ascii="仿宋_GB2312" w:hAnsi="方正仿宋简体" w:eastAsia="仿宋_GB2312" w:cs="方正仿宋简体"/>
          <w:sz w:val="32"/>
          <w:szCs w:val="32"/>
          <w:lang w:val="en-US" w:eastAsia="zh-CN"/>
        </w:rPr>
        <w:t>以室内资料检查和室外实地查看相结合的方式进行监督检查。</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对此次检查中存在的问题</w:t>
      </w:r>
      <w:r>
        <w:rPr>
          <w:rFonts w:hint="eastAsia" w:ascii="仿宋_GB2312" w:hAnsi="仿宋_GB2312" w:eastAsia="仿宋_GB2312" w:cs="仿宋_GB2312"/>
          <w:sz w:val="32"/>
          <w:szCs w:val="32"/>
        </w:rPr>
        <w:t>，及时进行整改，并将整改情况及佐证资料于</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日前报县财政局财监办公室，我局将负责对整改情况跟踪问效，并适时组织“回头看”工作。</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2023年4月12日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县农牧水利科技和乡村振兴局、</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日印</w:t>
            </w:r>
          </w:p>
        </w:tc>
      </w:tr>
    </w:tbl>
    <w:p>
      <w:pPr>
        <w:rPr>
          <w:rFonts w:hint="eastAsia"/>
          <w:lang w:val="en-US" w:eastAsia="zh-CN"/>
        </w:rPr>
      </w:pPr>
    </w:p>
    <w:p>
      <w:pPr>
        <w:pStyle w:val="2"/>
        <w:numPr>
          <w:ilvl w:val="0"/>
          <w:numId w:val="0"/>
        </w:num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41B65345"/>
    <w:rsid w:val="42FA74B4"/>
    <w:rsid w:val="5ABE28B2"/>
    <w:rsid w:val="5ACC12DE"/>
    <w:rsid w:val="6C0A25D1"/>
    <w:rsid w:val="6D8048D6"/>
    <w:rsid w:val="6E4B4EE4"/>
    <w:rsid w:val="729C13D3"/>
    <w:rsid w:val="7A8552D9"/>
    <w:rsid w:val="7CCA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1984</Words>
  <Characters>2411</Characters>
  <Lines>0</Lines>
  <Paragraphs>0</Paragraphs>
  <TotalTime>18</TotalTime>
  <ScaleCrop>false</ScaleCrop>
  <LinksUpToDate>false</LinksUpToDate>
  <CharactersWithSpaces>2443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2023-04-28T02:59:57Z</cp:lastPrinted>
  <dcterms:modified xsi:type="dcterms:W3CDTF">2023-04-28T03:00:43Z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5ED28ACB4C914215A222088344EA8C49_13</vt:lpwstr>
  </property>
</Properties>
</file>