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祁连县央隆乡人民政府：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祁连县央隆乡人民政府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color w:val="000000"/>
          <w:kern w:val="0"/>
          <w:sz w:val="32"/>
          <w:szCs w:val="32"/>
          <w:lang w:val="en-US" w:eastAsia="zh-CN" w:bidi="ar"/>
        </w:rPr>
        <w:t>2021年下达乡村振兴资金共计1176万元，其中：</w:t>
      </w:r>
      <w:r>
        <w:rPr>
          <w:rFonts w:hint="eastAsia" w:ascii="楷体" w:hAnsi="楷体" w:eastAsia="楷体" w:cs="楷体"/>
          <w:b/>
          <w:bCs/>
          <w:sz w:val="32"/>
          <w:szCs w:val="32"/>
          <w:lang w:val="en-US" w:eastAsia="zh-CN"/>
        </w:rPr>
        <w:t>第一批扶贫发展资金862万元，第四批中央财政专项扶贫资金238万元，项目管理费20万元，县级配套资金56万元。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1.祁连县央隆乡托勒村集体经济“牧光互补”羊棚提升改造（青贮草料加工基地）项目：</w:t>
      </w:r>
      <w:r>
        <w:rPr>
          <w:rFonts w:hint="eastAsia" w:ascii="仿宋_GB2312" w:hAnsi="仿宋_GB2312" w:eastAsia="仿宋_GB2312" w:cs="仿宋_GB2312"/>
          <w:sz w:val="32"/>
          <w:szCs w:val="32"/>
          <w:lang w:val="en-US" w:eastAsia="zh-CN"/>
        </w:rPr>
        <w:t xml:space="preserve">总计790万元（第一批扶贫发展资金750万元，项目管理费10万元，县级配套资金30万元）。     </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共计支出</w:t>
      </w:r>
      <w:r>
        <w:rPr>
          <w:rFonts w:hint="eastAsia" w:ascii="仿宋_GB2312" w:hAnsi="仿宋_GB2312" w:eastAsia="仿宋_GB2312" w:cs="仿宋_GB2312"/>
          <w:sz w:val="32"/>
          <w:szCs w:val="32"/>
          <w:lang w:val="en-US" w:eastAsia="zh-CN"/>
        </w:rPr>
        <w:t>785.3万元，其中：工程款748.25万元，待摊费37.05万元。2021年12月3日支出项目勘察费3万元、测绘费0.6万元、造价费2万元、可研费5万元、设计费17.75万元，2021年12月9日支出工程预付款150.15万元、安装工程预付款59.39万元，2021年12月15日支出采购款49.9万元，2021年12月23日支出安装款89.09万元，2022年5月17日支出招标代理费2.7万元，2022年6月21日支出工程进度款200.2万元，2022年6月28日支出安装尾款49.5万元、工程尾款150.15万元，2022年10月26日支出决算审核费2万元，2022年11月11日支出监理费4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w:t>
      </w:r>
      <w:r>
        <w:rPr>
          <w:rFonts w:hint="eastAsia" w:ascii="仿宋_GB2312" w:hAnsi="仿宋_GB2312" w:eastAsia="仿宋_GB2312" w:cs="仿宋_GB2312"/>
          <w:sz w:val="32"/>
          <w:szCs w:val="32"/>
          <w:lang w:val="en-US" w:eastAsia="zh-CN"/>
        </w:rPr>
        <w:t>4.7万元于2022年12月上缴国库。</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2.央隆乡托勒村小型公益性基础设施补短板（通村公路和村内主干道连接）项目</w:t>
      </w:r>
      <w:r>
        <w:rPr>
          <w:rFonts w:hint="eastAsia" w:ascii="仿宋_GB2312" w:hAnsi="仿宋_GB2312" w:eastAsia="仿宋_GB2312" w:cs="仿宋_GB2312"/>
          <w:sz w:val="32"/>
          <w:szCs w:val="32"/>
          <w:lang w:val="en-US" w:eastAsia="zh-CN"/>
        </w:rPr>
        <w:t>：共计390.25万元（第一批扶贫发展资金112万元，第四批中央财政专项扶贫资金238万元，项目管理费10万元，县级配套26万元，村级自筹4.25万元）。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共计支出</w:t>
      </w:r>
      <w:r>
        <w:rPr>
          <w:rFonts w:hint="eastAsia" w:ascii="仿宋_GB2312" w:hAnsi="仿宋_GB2312" w:eastAsia="仿宋_GB2312" w:cs="仿宋_GB2312"/>
          <w:sz w:val="32"/>
          <w:szCs w:val="32"/>
          <w:lang w:val="en-US" w:eastAsia="zh-CN"/>
        </w:rPr>
        <w:t>378.64，其中：工程款335.44万元，待摊43.2万元。2021年12月3日支出项目勘察费12万元、测绘费5.9万元、造价费2万元、可研费3万元、设计费13万元，2021年12月9日支出前期费100.63万元，2022年5月17日招标代理费1.3万元，6月21日支出工程进度款134.18万元，2022年6月28日支出尾款100.63万元，2022年11月11日支出监理费4万元，2022年10月26日支出决算审核费2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w:t>
      </w:r>
      <w:r>
        <w:rPr>
          <w:rFonts w:hint="eastAsia" w:ascii="仿宋_GB2312" w:hAnsi="仿宋_GB2312" w:eastAsia="仿宋_GB2312" w:cs="仿宋_GB2312"/>
          <w:sz w:val="32"/>
          <w:szCs w:val="32"/>
          <w:lang w:val="en-US" w:eastAsia="zh-CN"/>
        </w:rPr>
        <w:t>7.36万元于2022年12月上缴国库。</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2022年下达乡村振兴资金共计1631.75万元，其中：中央专项1550万元，县级配套81.75万元。</w:t>
      </w:r>
    </w:p>
    <w:p>
      <w:pPr>
        <w:pStyle w:val="2"/>
        <w:keepNext w:val="0"/>
        <w:keepLines w:val="0"/>
        <w:pageBreakBefore w:val="0"/>
        <w:widowControl w:val="0"/>
        <w:numPr>
          <w:ilvl w:val="0"/>
          <w:numId w:val="1"/>
        </w:numPr>
        <w:tabs>
          <w:tab w:val="left" w:pos="352"/>
          <w:tab w:val="left" w:pos="472"/>
        </w:tabs>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央隆乡祁连山牦牛繁育中心建设项目：共计1222.75万元（中央专项1150万元，县级配套72.75万元）。</w:t>
      </w:r>
    </w:p>
    <w:p>
      <w:pPr>
        <w:pStyle w:val="2"/>
        <w:keepNext w:val="0"/>
        <w:keepLines w:val="0"/>
        <w:pageBreakBefore w:val="0"/>
        <w:widowControl w:val="0"/>
        <w:numPr>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共计支出</w:t>
      </w:r>
      <w:r>
        <w:rPr>
          <w:rFonts w:hint="eastAsia" w:ascii="仿宋_GB2312" w:hAnsi="仿宋_GB2312" w:eastAsia="仿宋_GB2312" w:cs="仿宋_GB2312"/>
          <w:sz w:val="32"/>
          <w:szCs w:val="32"/>
          <w:lang w:val="en-US" w:eastAsia="zh-CN"/>
        </w:rPr>
        <w:t>1169万元，其中：工程款613.58万元，牦牛采购款501.85万元，待摊费53.57万元。2022年6月28日支出30%工程款184.07万元，2022年8月30日支出38.08%工程款233.65万元,2022年9月29日支出16.92%工程款103.82万元，2022年10月26日支出15%工程款92.04万元，牦牛采购款501.85万元，2022年10月24日支出监理费12.23万元、2022年12月20日支出造价咨询费3.5万元、测绘费2万元、设计费16万元、采购招标代理费2.64万元、基建招标代理费3.5万元、可研费6.5万元、勘察费7.2万元。</w:t>
      </w:r>
    </w:p>
    <w:p>
      <w:pPr>
        <w:pStyle w:val="2"/>
        <w:keepNext w:val="0"/>
        <w:keepLines w:val="0"/>
        <w:pageBreakBefore w:val="0"/>
        <w:widowControl w:val="0"/>
        <w:numPr>
          <w:numId w:val="0"/>
        </w:numPr>
        <w:tabs>
          <w:tab w:val="left" w:pos="352"/>
          <w:tab w:val="left" w:pos="472"/>
        </w:tabs>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结转：</w:t>
      </w:r>
      <w:r>
        <w:rPr>
          <w:rFonts w:hint="eastAsia" w:ascii="仿宋_GB2312" w:hAnsi="仿宋_GB2312" w:eastAsia="仿宋_GB2312" w:cs="仿宋_GB2312"/>
          <w:sz w:val="32"/>
          <w:szCs w:val="32"/>
          <w:lang w:val="en-US" w:eastAsia="zh-CN"/>
        </w:rPr>
        <w:t>53.75万元（其中：中央资金34.57万元、二类费用19.18万元）。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央隆乡阿尔格村千头牦牛标准化养殖基地项目：共计409万元（中央资金400万元，县级配套9万元）。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共计支出</w:t>
      </w:r>
      <w:r>
        <w:rPr>
          <w:rFonts w:hint="eastAsia" w:ascii="仿宋_GB2312" w:hAnsi="仿宋_GB2312" w:eastAsia="仿宋_GB2312" w:cs="仿宋_GB2312"/>
          <w:kern w:val="2"/>
          <w:sz w:val="32"/>
          <w:szCs w:val="32"/>
          <w:lang w:val="en-US" w:eastAsia="zh-CN" w:bidi="ar-SA"/>
        </w:rPr>
        <w:t>407.528万元，其中：工程款399.728万元，待摊费用7.8万元。2022年10月26日支出牦牛采购款399.728万元，2022年12月20日支出项目编制费3.3万元、招标代理费4.5万元。</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结转：</w:t>
      </w:r>
      <w:r>
        <w:rPr>
          <w:rFonts w:hint="eastAsia" w:ascii="仿宋_GB2312" w:hAnsi="仿宋_GB2312" w:eastAsia="仿宋_GB2312" w:cs="仿宋_GB2312"/>
          <w:kern w:val="2"/>
          <w:sz w:val="32"/>
          <w:szCs w:val="32"/>
          <w:lang w:val="en-US" w:eastAsia="zh-CN" w:bidi="ar-SA"/>
        </w:rPr>
        <w:t>1.472万元。</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项目招标代理费超概算。</w:t>
      </w:r>
      <w:r>
        <w:rPr>
          <w:rFonts w:hint="eastAsia" w:ascii="仿宋_GB2312" w:hAnsi="仿宋_GB2312" w:eastAsia="仿宋_GB2312" w:cs="仿宋_GB2312"/>
          <w:b w:val="0"/>
          <w:bCs w:val="0"/>
          <w:color w:val="000000"/>
          <w:kern w:val="2"/>
          <w:sz w:val="32"/>
          <w:szCs w:val="32"/>
          <w:shd w:val="clear" w:color="auto" w:fill="FFFFFF"/>
          <w:lang w:val="en-US" w:eastAsia="zh-CN" w:bidi="ar-SA"/>
        </w:rPr>
        <w:t>根据《基本建设财务规则》中华人民共和国财政部令第81号第一章第四条规定，合理编制项目资金预算，加强预算审核，严格预算执行。此次检查中央隆乡人民政府实施的</w:t>
      </w:r>
      <w:r>
        <w:rPr>
          <w:rFonts w:hint="eastAsia" w:ascii="仿宋_GB2312" w:hAnsi="仿宋_GB2312" w:eastAsia="仿宋_GB2312" w:cs="仿宋_GB2312"/>
          <w:kern w:val="2"/>
          <w:sz w:val="32"/>
          <w:szCs w:val="32"/>
          <w:lang w:val="en-US" w:eastAsia="zh-CN" w:bidi="ar-SA"/>
        </w:rPr>
        <w:t>祁连县央隆乡托勒村集体经济“牧光互补”羊棚提升改造（青贮草料加工基地）项目，待摊费用概算36.35万元，实际支出37.05，其中招标代理费超支0.7万元。</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楷体" w:hAnsi="楷体" w:eastAsia="楷体" w:cs="楷体"/>
          <w:b w:val="0"/>
          <w:bCs w:val="0"/>
          <w:color w:val="000000"/>
          <w:kern w:val="2"/>
          <w:sz w:val="32"/>
          <w:szCs w:val="32"/>
          <w:shd w:val="clear" w:color="auto" w:fill="FFFFFF"/>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整改措施：</w:t>
      </w:r>
      <w:r>
        <w:rPr>
          <w:rFonts w:hint="eastAsia" w:ascii="仿宋_GB2312" w:hAnsi="仿宋_GB2312" w:eastAsia="仿宋_GB2312" w:cs="仿宋_GB2312"/>
          <w:b w:val="0"/>
          <w:bCs w:val="0"/>
          <w:color w:val="000000"/>
          <w:kern w:val="2"/>
          <w:sz w:val="32"/>
          <w:szCs w:val="32"/>
          <w:shd w:val="clear" w:color="auto" w:fill="FFFFFF"/>
          <w:lang w:val="en-US" w:eastAsia="zh-CN" w:bidi="ar-SA"/>
        </w:rPr>
        <w:t>责令祁连县央隆乡人民政府根据《基本建设财务规则》相关规定，严格编制项目概算、合理编制项目资金预算，加强预算审核，严格预算执行，今后工作中杜绝此类问题的发生。</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此次检查中央隆乡人民政府</w:t>
      </w:r>
      <w:r>
        <w:rPr>
          <w:rFonts w:hint="eastAsia" w:ascii="仿宋_GB2312" w:hAnsi="方正仿宋简体" w:eastAsia="仿宋_GB2312" w:cs="方正仿宋简体"/>
          <w:sz w:val="32"/>
          <w:szCs w:val="32"/>
          <w:lang w:val="en-US" w:eastAsia="zh-CN"/>
        </w:rPr>
        <w:t>2021-</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能够基本全面做到资金安全、规范、有效使用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但存在招标代理费超概算、未及时完成竣工结决算问题，被检查单位要引起高度重视，及时进行整改，杜绝此类问题发生</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color w:val="auto"/>
          <w:sz w:val="32"/>
          <w:szCs w:val="32"/>
          <w:lang w:eastAsia="zh-CN"/>
        </w:rPr>
        <w:t>并再次自行梳理账务、项目等资料，查漏补缺，我局后期将</w:t>
      </w:r>
      <w:r>
        <w:rPr>
          <w:rFonts w:hint="eastAsia" w:ascii="仿宋_GB2312" w:hAnsi="方正仿宋简体" w:eastAsia="仿宋_GB2312" w:cs="方正仿宋简体"/>
          <w:sz w:val="32"/>
          <w:szCs w:val="32"/>
          <w:lang w:val="en-US" w:eastAsia="zh-CN"/>
        </w:rPr>
        <w:t>以室内资料检查和室外实地查看相结合的方式进行监督检查。</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default" w:ascii="仿宋_GB2312" w:hAnsi="仿宋_GB2312" w:eastAsia="仿宋_GB2312" w:cs="仿宋_GB2312"/>
          <w:sz w:val="32"/>
          <w:szCs w:val="32"/>
          <w:lang w:val="en-US" w:eastAsia="zh-CN"/>
        </w:rPr>
      </w:pPr>
    </w:p>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459B9"/>
    <w:multiLevelType w:val="singleLevel"/>
    <w:tmpl w:val="80B459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18524A73"/>
    <w:rsid w:val="59F94B0A"/>
    <w:rsid w:val="5ABE28B2"/>
    <w:rsid w:val="5ACC12DE"/>
    <w:rsid w:val="6C0A25D1"/>
    <w:rsid w:val="6D8048D6"/>
    <w:rsid w:val="729C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2403</Words>
  <Characters>2840</Characters>
  <Lines>0</Lines>
  <Paragraphs>0</Paragraphs>
  <TotalTime>1</TotalTime>
  <ScaleCrop>false</ScaleCrop>
  <LinksUpToDate>false</LinksUpToDate>
  <CharactersWithSpaces>2873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2023-04-20T01:35:00Z</cp:lastPrinted>
  <dcterms:modified xsi:type="dcterms:W3CDTF">2023-04-28T02:53:21Z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BFBD86534898480F9339789919B6B18F_13</vt:lpwstr>
  </property>
</Properties>
</file>