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pStyle w:val="7"/>
        <w:keepNext w:val="0"/>
        <w:keepLines w:val="0"/>
        <w:pageBreakBefore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lang w:eastAsia="zh-CN"/>
        </w:rPr>
      </w:pPr>
    </w:p>
    <w:p>
      <w:pPr>
        <w:pStyle w:val="7"/>
        <w:keepNext w:val="0"/>
        <w:keepLines w:val="0"/>
        <w:pageBreakBefore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b w:val="0"/>
          <w:bCs/>
          <w:sz w:val="44"/>
          <w:szCs w:val="44"/>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b w:val="0"/>
          <w:bCs/>
          <w:sz w:val="44"/>
          <w:szCs w:val="44"/>
          <w:lang w:eastAsia="zh-CN"/>
        </w:rPr>
      </w:pPr>
    </w:p>
    <w:p>
      <w:pPr>
        <w:pStyle w:val="7"/>
        <w:keepNext w:val="0"/>
        <w:keepLines w:val="0"/>
        <w:pageBreakBefore w:val="0"/>
        <w:kinsoku/>
        <w:wordWrap/>
        <w:overflowPunct/>
        <w:topLinePunct w:val="0"/>
        <w:autoSpaceDE/>
        <w:autoSpaceDN/>
        <w:bidi w:val="0"/>
        <w:adjustRightInd/>
        <w:snapToGrid/>
        <w:spacing w:line="576"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祁连县财政局</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关于开展惠民惠农“一卡通”补贴资金</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jc w:val="center"/>
        <w:textAlignment w:val="auto"/>
        <w:outlineLvl w:val="9"/>
        <w:rPr>
          <w:rFonts w:hint="eastAsia" w:ascii="方正仿宋简体" w:hAnsi="方正仿宋简体" w:eastAsia="方正仿宋简体" w:cs="方正仿宋简体"/>
          <w:b w:val="0"/>
          <w:bCs/>
          <w:sz w:val="32"/>
          <w:szCs w:val="32"/>
          <w:lang w:eastAsia="zh-CN"/>
        </w:rPr>
      </w:pPr>
      <w:r>
        <w:rPr>
          <w:rFonts w:hint="eastAsia" w:ascii="方正小标宋简体" w:hAnsi="方正小标宋简体" w:eastAsia="方正小标宋简体" w:cs="方正小标宋简体"/>
          <w:b w:val="0"/>
          <w:bCs/>
          <w:sz w:val="44"/>
          <w:szCs w:val="44"/>
          <w:lang w:eastAsia="zh-CN"/>
        </w:rPr>
        <w:t>专项监督检查的通知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right="0" w:rightChars="0"/>
        <w:jc w:val="both"/>
        <w:textAlignment w:val="auto"/>
        <w:outlineLvl w:val="9"/>
        <w:rPr>
          <w:rFonts w:hint="eastAsia" w:ascii="仿宋_GB2312" w:hAnsi="仿宋_GB2312" w:eastAsia="仿宋_GB2312" w:cs="仿宋_GB2312"/>
          <w:color w:val="auto"/>
          <w:kern w:val="2"/>
          <w:sz w:val="32"/>
          <w:szCs w:val="32"/>
          <w:u w:val="none"/>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各乡镇人民政府、各相关单位：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为进一步规范惠民惠农“一卡通”补贴资金管理使用，确保各类惠民惠农补贴资金严格按照政策要求规范、精准、及时、安全、足额地发放到位，</w:t>
      </w:r>
      <w:r>
        <w:rPr>
          <w:rFonts w:hint="eastAsia" w:ascii="仿宋_GB2312" w:hAnsi="宋体" w:eastAsia="仿宋_GB2312" w:cs="仿宋_GB2312"/>
          <w:color w:val="2B2B2B"/>
          <w:kern w:val="0"/>
          <w:sz w:val="32"/>
          <w:szCs w:val="32"/>
        </w:rPr>
        <w:t>根据</w:t>
      </w:r>
      <w:r>
        <w:rPr>
          <w:rFonts w:hint="eastAsia" w:ascii="仿宋_GB2312" w:hAnsi="宋体" w:eastAsia="仿宋_GB2312" w:cs="仿宋_GB2312"/>
          <w:color w:val="2B2B2B"/>
          <w:kern w:val="0"/>
          <w:sz w:val="32"/>
          <w:szCs w:val="32"/>
          <w:lang w:eastAsia="zh-CN"/>
        </w:rPr>
        <w:t>《祁连县财政局关于开展财会监督专项检查实施方案》文件通知要求</w:t>
      </w:r>
      <w:r>
        <w:rPr>
          <w:rFonts w:hint="eastAsia" w:ascii="仿宋_GB2312" w:hAnsi="宋体" w:eastAsia="仿宋_GB2312" w:cs="仿宋_GB2312"/>
          <w:color w:val="2B2B2B"/>
          <w:kern w:val="0"/>
          <w:sz w:val="32"/>
          <w:szCs w:val="32"/>
        </w:rPr>
        <w:t>，</w:t>
      </w:r>
      <w:r>
        <w:rPr>
          <w:rFonts w:hint="eastAsia" w:ascii="仿宋_GB2312" w:hAnsi="宋体" w:eastAsia="仿宋_GB2312" w:cs="仿宋_GB2312"/>
          <w:color w:val="2B2B2B"/>
          <w:kern w:val="0"/>
          <w:sz w:val="32"/>
          <w:szCs w:val="32"/>
          <w:lang w:eastAsia="zh-CN"/>
        </w:rPr>
        <w:t>在各“一卡通”项目实施单位自查的基础上，按“双随机、一公开”原则抽取</w:t>
      </w:r>
      <w:r>
        <w:rPr>
          <w:rFonts w:hint="eastAsia" w:ascii="仿宋_GB2312" w:hAnsi="宋体" w:eastAsia="仿宋_GB2312" w:cs="仿宋_GB2312"/>
          <w:color w:val="2B2B2B"/>
          <w:kern w:val="0"/>
          <w:sz w:val="32"/>
          <w:szCs w:val="32"/>
          <w:lang w:val="en-US" w:eastAsia="zh-CN"/>
        </w:rPr>
        <w:t>10家单位开展重点复查，</w:t>
      </w:r>
      <w:r>
        <w:rPr>
          <w:rFonts w:hint="eastAsia" w:ascii="仿宋_GB2312" w:hAnsi="仿宋_GB2312" w:eastAsia="仿宋_GB2312" w:cs="仿宋_GB2312"/>
          <w:color w:val="auto"/>
          <w:kern w:val="2"/>
          <w:sz w:val="32"/>
          <w:szCs w:val="32"/>
          <w:u w:val="none"/>
          <w:shd w:val="clear" w:color="auto" w:fill="FFFFFF"/>
          <w:lang w:val="en-US" w:eastAsia="zh-CN" w:bidi="ar-SA"/>
        </w:rPr>
        <w:t>将有关事项通知如下：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以习近平新时代中国特色社会主义思想为指导，牢固树立以人民为中心的发展思想，全面落实国家惠民政策，切实保障群众的利益。各乡镇、相关责任单位要提高政治站位，充分认识做好“一卡通”管理工作是规范财政资金管理、提高优质服务的必然要求。要以查促改、以查促治，注重在检查中发现问题和不足，以扎实的举措保障人民群众“幸福感”和“安全感”。</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、检查</w:t>
      </w:r>
      <w:r>
        <w:rPr>
          <w:rFonts w:hint="eastAsia" w:ascii="黑体" w:hAnsi="黑体" w:eastAsia="黑体" w:cs="黑体"/>
          <w:sz w:val="32"/>
          <w:szCs w:val="32"/>
          <w:lang w:eastAsia="zh-CN"/>
        </w:rPr>
        <w:t>单位和检查时间</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00"/>
        <w:jc w:val="both"/>
        <w:textAlignment w:val="auto"/>
        <w:rPr>
          <w:rFonts w:hint="eastAsia" w:ascii="仿宋_GB2312" w:hAnsi="方正仿宋简体" w:eastAsia="仿宋_GB2312" w:cs="方正仿宋简体"/>
          <w:sz w:val="32"/>
          <w:szCs w:val="32"/>
          <w:lang w:eastAsia="zh-CN"/>
        </w:rPr>
      </w:pPr>
      <w:r>
        <w:rPr>
          <w:rFonts w:hint="eastAsia" w:ascii="楷体" w:hAnsi="楷体" w:eastAsia="楷体" w:cs="楷体"/>
          <w:bCs/>
          <w:sz w:val="32"/>
          <w:szCs w:val="32"/>
        </w:rPr>
        <w:t>（一）检查</w:t>
      </w:r>
      <w:r>
        <w:rPr>
          <w:rFonts w:hint="eastAsia" w:ascii="楷体" w:hAnsi="楷体" w:eastAsia="楷体" w:cs="楷体"/>
          <w:bCs/>
          <w:sz w:val="32"/>
          <w:szCs w:val="32"/>
          <w:lang w:eastAsia="zh-CN"/>
        </w:rPr>
        <w:t>单位：</w:t>
      </w:r>
      <w:r>
        <w:rPr>
          <w:rFonts w:hint="eastAsia" w:ascii="仿宋_GB2312" w:hAnsi="方正仿宋简体" w:eastAsia="仿宋_GB2312" w:cs="方正仿宋简体"/>
          <w:sz w:val="32"/>
          <w:szCs w:val="32"/>
          <w:lang w:eastAsia="zh-CN"/>
        </w:rPr>
        <w:t>县委组织部、默勒镇人民政府、峨堡镇人民政府、教育局、人力资源和社会保障局、住房和城乡建设局、民政局、应急管理局、卫生健康局、就业服务局、残疾人联合会。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方正仿宋简体" w:eastAsia="仿宋_GB2312" w:cs="方正仿宋简体"/>
          <w:sz w:val="32"/>
          <w:szCs w:val="32"/>
          <w:lang w:val="en-US" w:eastAsia="zh-CN"/>
        </w:rPr>
      </w:pPr>
      <w:r>
        <w:rPr>
          <w:rFonts w:hint="eastAsia" w:ascii="楷体" w:hAnsi="楷体" w:eastAsia="楷体" w:cs="楷体"/>
          <w:bCs/>
          <w:sz w:val="32"/>
          <w:szCs w:val="32"/>
          <w:lang w:eastAsia="zh-CN"/>
        </w:rPr>
        <w:t>（二）</w:t>
      </w:r>
      <w:r>
        <w:rPr>
          <w:rFonts w:hint="eastAsia" w:ascii="楷体" w:hAnsi="楷体" w:eastAsia="楷体" w:cs="楷体"/>
          <w:bCs/>
          <w:sz w:val="32"/>
          <w:szCs w:val="32"/>
        </w:rPr>
        <w:t>检查</w:t>
      </w:r>
      <w:r>
        <w:rPr>
          <w:rFonts w:hint="eastAsia" w:ascii="楷体" w:hAnsi="楷体" w:eastAsia="楷体" w:cs="楷体"/>
          <w:bCs/>
          <w:sz w:val="32"/>
          <w:szCs w:val="32"/>
          <w:lang w:eastAsia="zh-CN"/>
        </w:rPr>
        <w:t>时间：</w:t>
      </w:r>
      <w:r>
        <w:rPr>
          <w:rFonts w:hint="eastAsia" w:ascii="仿宋_GB2312" w:hAnsi="方正仿宋简体" w:eastAsia="仿宋_GB2312" w:cs="方正仿宋简体"/>
          <w:sz w:val="32"/>
          <w:szCs w:val="32"/>
          <w:lang w:val="en-US" w:eastAsia="zh-CN"/>
        </w:rPr>
        <w:t>2023年4月28日至2023年5月5日</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三、检查组成员和检查范围</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（一）检查组成员</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方正仿宋简体" w:eastAsia="仿宋_GB2312" w:cs="方正仿宋简体"/>
          <w:sz w:val="32"/>
          <w:szCs w:val="32"/>
          <w:lang w:val="en-US" w:eastAsia="zh-CN"/>
        </w:rPr>
      </w:pPr>
      <w:r>
        <w:rPr>
          <w:rFonts w:hint="eastAsia" w:ascii="仿宋_GB2312" w:hAnsi="方正仿宋简体" w:eastAsia="仿宋_GB2312" w:cs="方正仿宋简体"/>
          <w:sz w:val="32"/>
          <w:szCs w:val="32"/>
          <w:lang w:val="en-US" w:eastAsia="zh-CN"/>
        </w:rPr>
        <w:t>组  长：李 珠 艳     县财政局副局长</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仿宋_GB2312" w:hAnsi="方正仿宋简体" w:eastAsia="仿宋_GB2312" w:cs="方正仿宋简体"/>
          <w:sz w:val="32"/>
          <w:szCs w:val="32"/>
          <w:lang w:val="en-US" w:eastAsia="zh-CN"/>
        </w:rPr>
      </w:pPr>
      <w:r>
        <w:rPr>
          <w:rFonts w:hint="eastAsia" w:ascii="仿宋_GB2312" w:hAnsi="方正仿宋简体" w:eastAsia="仿宋_GB2312" w:cs="方正仿宋简体"/>
          <w:sz w:val="32"/>
          <w:szCs w:val="32"/>
          <w:lang w:val="en-US" w:eastAsia="zh-CN"/>
        </w:rPr>
        <w:t>成  员：韩 谢 文     县财政局国库股会计</w:t>
      </w:r>
    </w:p>
    <w:p>
      <w:pPr>
        <w:keepNext w:val="0"/>
        <w:keepLines w:val="0"/>
        <w:pageBreakBefore w:val="0"/>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方正仿宋简体" w:eastAsia="仿宋_GB2312" w:cs="方正仿宋简体"/>
          <w:sz w:val="32"/>
          <w:szCs w:val="32"/>
          <w:lang w:val="en-US" w:eastAsia="zh-CN"/>
        </w:rPr>
      </w:pPr>
      <w:r>
        <w:rPr>
          <w:rFonts w:hint="eastAsia" w:ascii="仿宋_GB2312" w:hAnsi="方正仿宋简体" w:eastAsia="仿宋_GB2312" w:cs="方正仿宋简体"/>
          <w:sz w:val="32"/>
          <w:szCs w:val="32"/>
          <w:lang w:val="en-US" w:eastAsia="zh-CN"/>
        </w:rPr>
        <w:t xml:space="preserve">            杨 永 伟     县财政局财监股会计</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（二）检查范围</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ascii="黑体" w:hAnsi="黑体" w:eastAsia="黑体" w:cs="黑体"/>
          <w:sz w:val="32"/>
          <w:szCs w:val="32"/>
        </w:rPr>
      </w:pPr>
      <w:r>
        <w:rPr>
          <w:rFonts w:hint="eastAsia" w:ascii="仿宋_GB2312" w:hAnsi="方正仿宋简体" w:eastAsia="仿宋_GB2312" w:cs="方正仿宋简体"/>
          <w:sz w:val="32"/>
          <w:szCs w:val="32"/>
        </w:rPr>
        <w:t>此次</w:t>
      </w:r>
      <w:r>
        <w:rPr>
          <w:rFonts w:hint="eastAsia" w:ascii="仿宋_GB2312" w:hAnsi="方正仿宋简体" w:eastAsia="仿宋_GB2312" w:cs="方正仿宋简体"/>
          <w:sz w:val="32"/>
          <w:szCs w:val="32"/>
          <w:lang w:eastAsia="zh-CN"/>
        </w:rPr>
        <w:t>惠民惠农“一卡通”补贴资金专项</w:t>
      </w:r>
      <w:r>
        <w:rPr>
          <w:rFonts w:hint="eastAsia" w:ascii="仿宋_GB2312" w:hAnsi="方正仿宋简体" w:eastAsia="仿宋_GB2312" w:cs="方正仿宋简体"/>
          <w:sz w:val="32"/>
          <w:szCs w:val="32"/>
        </w:rPr>
        <w:t>检查的主要范围是：</w:t>
      </w:r>
      <w:r>
        <w:rPr>
          <w:rFonts w:hint="eastAsia" w:ascii="仿宋_GB2312" w:hAnsi="方正仿宋简体" w:eastAsia="仿宋_GB2312" w:cs="方正仿宋简体"/>
          <w:sz w:val="32"/>
          <w:szCs w:val="32"/>
          <w:lang w:val="en-US" w:eastAsia="zh-CN"/>
        </w:rPr>
        <w:t>2022年</w:t>
      </w:r>
      <w:r>
        <w:rPr>
          <w:rFonts w:hint="eastAsia" w:ascii="仿宋_GB2312" w:hAnsi="方正仿宋简体" w:eastAsia="仿宋_GB2312" w:cs="方正仿宋简体"/>
          <w:sz w:val="32"/>
          <w:szCs w:val="32"/>
          <w:lang w:eastAsia="zh-CN"/>
        </w:rPr>
        <w:t>惠民惠农补贴资金发放情况</w:t>
      </w:r>
      <w:r>
        <w:rPr>
          <w:rFonts w:hint="eastAsia" w:ascii="仿宋_GB2312" w:hAnsi="方正仿宋简体" w:eastAsia="仿宋_GB2312" w:cs="方正仿宋简体"/>
          <w:sz w:val="32"/>
          <w:szCs w:val="32"/>
        </w:rPr>
        <w:t>，必要时可追溯到以前年度或对被检查单位的相关单位或下属单位进行延伸检查或调查。</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重点检查自查自纠工作开展情况；检查整治贪污侵占、截留挪用、虚报冒领、私存私分、超范围超标准发放，检查惠民惠农财政补贴“一卡通”发放与资金监管平台管理情况；是否存在补贴资金长期滞留账面、发放信息不对称、未及时足额发放到群众手中等问题。</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相关</w:t>
      </w:r>
      <w:r>
        <w:rPr>
          <w:rFonts w:hint="eastAsia" w:ascii="黑体" w:hAnsi="黑体" w:eastAsia="黑体" w:cs="黑体"/>
          <w:sz w:val="32"/>
          <w:szCs w:val="32"/>
        </w:rPr>
        <w:t>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r>
        <w:rPr>
          <w:rFonts w:hint="eastAsia" w:ascii="仿宋_GB2312" w:hAnsi="方正仿宋简体" w:eastAsia="仿宋_GB2312" w:cs="方正仿宋简体"/>
          <w:sz w:val="32"/>
          <w:szCs w:val="32"/>
          <w:lang w:eastAsia="zh-CN"/>
        </w:rPr>
        <w:t>检查组要严肃工作纪律和廉政纪律，严格落实中央八项规定及其实施细则精神，实事求是发现和反馈问题，现场提出反馈意见和整改要求。</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val="en-US" w:eastAsia="zh-CN"/>
        </w:rPr>
      </w:pPr>
      <w:r>
        <w:rPr>
          <w:rFonts w:hint="eastAsia" w:ascii="仿宋_GB2312" w:hAnsi="方正仿宋简体" w:eastAsia="仿宋_GB2312" w:cs="方正仿宋简体"/>
          <w:sz w:val="32"/>
          <w:szCs w:val="32"/>
        </w:rPr>
        <w:t>被</w:t>
      </w:r>
      <w:r>
        <w:rPr>
          <w:rFonts w:hint="eastAsia" w:ascii="仿宋_GB2312" w:hAnsi="方正仿宋简体" w:eastAsia="仿宋_GB2312" w:cs="方正仿宋简体"/>
          <w:sz w:val="32"/>
          <w:szCs w:val="32"/>
          <w:lang w:eastAsia="zh-CN"/>
        </w:rPr>
        <w:t>检查</w:t>
      </w:r>
      <w:r>
        <w:rPr>
          <w:rFonts w:hint="eastAsia" w:ascii="仿宋_GB2312" w:hAnsi="方正仿宋简体" w:eastAsia="仿宋_GB2312" w:cs="方正仿宋简体"/>
          <w:sz w:val="32"/>
          <w:szCs w:val="32"/>
        </w:rPr>
        <w:t>单位要加强组织领导，统筹安排，积极</w:t>
      </w:r>
      <w:r>
        <w:rPr>
          <w:rFonts w:hint="eastAsia" w:ascii="仿宋_GB2312" w:hAnsi="方正仿宋简体" w:eastAsia="仿宋_GB2312" w:cs="方正仿宋简体"/>
          <w:sz w:val="32"/>
          <w:szCs w:val="32"/>
          <w:lang w:eastAsia="zh-CN"/>
        </w:rPr>
        <w:t>支持配合此次检查工作，</w:t>
      </w:r>
      <w:r>
        <w:rPr>
          <w:rFonts w:hint="eastAsia" w:ascii="仿宋_GB2312" w:hAnsi="方正仿宋简体" w:eastAsia="仿宋_GB2312" w:cs="方正仿宋简体"/>
          <w:sz w:val="32"/>
          <w:szCs w:val="32"/>
        </w:rPr>
        <w:t>按照</w:t>
      </w:r>
      <w:r>
        <w:rPr>
          <w:rFonts w:hint="eastAsia" w:ascii="仿宋_GB2312" w:hAnsi="方正仿宋简体" w:eastAsia="仿宋_GB2312" w:cs="方正仿宋简体"/>
          <w:sz w:val="32"/>
          <w:szCs w:val="32"/>
          <w:lang w:eastAsia="zh-CN"/>
        </w:rPr>
        <w:t>专项检查</w:t>
      </w:r>
      <w:r>
        <w:rPr>
          <w:rFonts w:hint="eastAsia" w:ascii="仿宋_GB2312" w:hAnsi="方正仿宋简体" w:eastAsia="仿宋_GB2312" w:cs="方正仿宋简体"/>
          <w:sz w:val="32"/>
          <w:szCs w:val="32"/>
        </w:rPr>
        <w:t>内容</w:t>
      </w:r>
      <w:r>
        <w:rPr>
          <w:rFonts w:hint="eastAsia" w:ascii="仿宋_GB2312" w:hAnsi="方正仿宋简体" w:eastAsia="仿宋_GB2312" w:cs="方正仿宋简体"/>
          <w:sz w:val="32"/>
          <w:szCs w:val="32"/>
          <w:lang w:eastAsia="zh-CN"/>
        </w:rPr>
        <w:t>和检查组要求如实</w:t>
      </w:r>
      <w:r>
        <w:rPr>
          <w:rFonts w:hint="eastAsia" w:ascii="仿宋_GB2312" w:hAnsi="方正仿宋简体" w:eastAsia="仿宋_GB2312" w:cs="方正仿宋简体"/>
          <w:sz w:val="32"/>
          <w:szCs w:val="32"/>
        </w:rPr>
        <w:t>提供相关</w:t>
      </w:r>
      <w:r>
        <w:rPr>
          <w:rFonts w:hint="eastAsia" w:ascii="仿宋_GB2312" w:hAnsi="方正仿宋简体" w:eastAsia="仿宋_GB2312" w:cs="方正仿宋简体"/>
          <w:sz w:val="32"/>
          <w:szCs w:val="32"/>
          <w:lang w:eastAsia="zh-CN"/>
        </w:rPr>
        <w:t>工作</w:t>
      </w:r>
      <w:r>
        <w:rPr>
          <w:rFonts w:hint="eastAsia" w:ascii="仿宋_GB2312" w:hAnsi="方正仿宋简体" w:eastAsia="仿宋_GB2312" w:cs="方正仿宋简体"/>
          <w:sz w:val="32"/>
          <w:szCs w:val="32"/>
        </w:rPr>
        <w:t>资料</w:t>
      </w:r>
      <w:r>
        <w:rPr>
          <w:rFonts w:hint="eastAsia" w:ascii="仿宋_GB2312" w:hAnsi="方正仿宋简体" w:eastAsia="仿宋_GB2312" w:cs="方正仿宋简体"/>
          <w:sz w:val="32"/>
          <w:szCs w:val="32"/>
          <w:lang w:eastAsia="zh-CN"/>
        </w:rPr>
        <w:t>，切实加强反馈问题整改工作</w:t>
      </w:r>
      <w:r>
        <w:rPr>
          <w:rFonts w:hint="eastAsia" w:ascii="仿宋_GB2312" w:hAnsi="方正仿宋简体" w:eastAsia="仿宋_GB2312" w:cs="方正仿宋简体"/>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080" w:firstLineChars="1900"/>
        <w:jc w:val="both"/>
        <w:textAlignment w:val="auto"/>
        <w:rPr>
          <w:rFonts w:hint="eastAsia" w:ascii="仿宋_GB2312" w:hAnsi="方正仿宋简体" w:eastAsia="仿宋_GB2312" w:cs="方正仿宋简体"/>
          <w:sz w:val="32"/>
          <w:szCs w:val="32"/>
          <w:lang w:eastAsia="zh-CN"/>
        </w:rPr>
      </w:pPr>
      <w:r>
        <w:rPr>
          <w:rFonts w:hint="eastAsia" w:ascii="仿宋_GB2312" w:hAnsi="方正仿宋简体" w:eastAsia="仿宋_GB2312" w:cs="方正仿宋简体"/>
          <w:sz w:val="32"/>
          <w:szCs w:val="32"/>
          <w:lang w:eastAsia="zh-CN"/>
        </w:rPr>
        <w:t>祁连县财政局</w:t>
      </w:r>
    </w:p>
    <w:p>
      <w:pPr>
        <w:keepNext w:val="0"/>
        <w:keepLines w:val="0"/>
        <w:pageBreakBefore w:val="0"/>
        <w:kinsoku/>
        <w:wordWrap/>
        <w:overflowPunct/>
        <w:topLinePunct w:val="0"/>
        <w:autoSpaceDE/>
        <w:autoSpaceDN/>
        <w:bidi w:val="0"/>
        <w:adjustRightInd/>
        <w:snapToGrid/>
        <w:spacing w:line="576" w:lineRule="exact"/>
        <w:ind w:firstLine="5760" w:firstLineChars="1800"/>
        <w:jc w:val="both"/>
        <w:textAlignment w:val="auto"/>
        <w:rPr>
          <w:rFonts w:hint="default" w:ascii="仿宋_GB2312" w:hAnsi="方正仿宋简体" w:eastAsia="仿宋_GB2312" w:cs="方正仿宋简体"/>
          <w:sz w:val="32"/>
          <w:szCs w:val="32"/>
          <w:lang w:val="en-US" w:eastAsia="zh-CN"/>
        </w:rPr>
      </w:pPr>
      <w:r>
        <w:rPr>
          <w:rFonts w:hint="eastAsia" w:ascii="仿宋_GB2312" w:hAnsi="方正仿宋简体" w:eastAsia="仿宋_GB2312" w:cs="方正仿宋简体"/>
          <w:sz w:val="32"/>
          <w:szCs w:val="32"/>
          <w:lang w:val="en-US" w:eastAsia="zh-CN"/>
        </w:rPr>
        <w:t>2023年4月18日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方正仿宋简体" w:eastAsia="仿宋_GB2312" w:cs="方正仿宋简体"/>
          <w:sz w:val="32"/>
          <w:szCs w:val="32"/>
          <w:lang w:eastAsia="zh-CN"/>
        </w:rPr>
      </w:pPr>
    </w:p>
    <w:tbl>
      <w:tblPr>
        <w:tblStyle w:val="5"/>
        <w:tblpPr w:leftFromText="180" w:rightFromText="180" w:vertAnchor="text" w:horzAnchor="page" w:tblpX="1701" w:tblpY="914"/>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2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抄送：本局各局长，各股室，档。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120" w:type="dxa"/>
            <w:tcBorders>
              <w:top w:val="single" w:color="auto" w:sz="4" w:space="0"/>
              <w:left w:val="nil"/>
              <w:bottom w:val="single" w:color="auto" w:sz="4" w:space="0"/>
              <w:right w:val="nil"/>
            </w:tcBorders>
          </w:tcPr>
          <w:p>
            <w:pPr>
              <w:keepNext w:val="0"/>
              <w:keepLines w:val="0"/>
              <w:pageBreakBefore w:val="0"/>
              <w:widowControl w:val="0"/>
              <w:tabs>
                <w:tab w:val="left" w:pos="616"/>
              </w:tabs>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祁连县财政局                            2023年4月18日</w:t>
            </w:r>
          </w:p>
        </w:tc>
      </w:tr>
    </w:tbl>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方正仿宋简体" w:eastAsia="仿宋_GB2312" w:cs="方正仿宋简体"/>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213816E4"/>
    <w:rsid w:val="037F55E4"/>
    <w:rsid w:val="0CEA075C"/>
    <w:rsid w:val="0DDA78AE"/>
    <w:rsid w:val="213816E4"/>
    <w:rsid w:val="28D43BD8"/>
    <w:rsid w:val="3E492376"/>
    <w:rsid w:val="560A080D"/>
    <w:rsid w:val="573D7583"/>
    <w:rsid w:val="58C35877"/>
    <w:rsid w:val="5AD274FD"/>
    <w:rsid w:val="66284BBE"/>
    <w:rsid w:val="6A382AB1"/>
    <w:rsid w:val="70755B25"/>
    <w:rsid w:val="7D2F63AA"/>
    <w:rsid w:val="7F4C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har"/>
    <w:basedOn w:val="1"/>
    <w:next w:val="1"/>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925</Words>
  <Characters>947</Characters>
  <Lines>0</Lines>
  <Paragraphs>0</Paragraphs>
  <TotalTime>18</TotalTime>
  <ScaleCrop>false</ScaleCrop>
  <LinksUpToDate>false</LinksUpToDate>
  <CharactersWithSpaces>1012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2022-05-12T08:57:00Z</dcterms:created>
  <dc:creator>Jinhua</dc:creator>
  <cp:lastModifiedBy>Jinhua</cp:lastModifiedBy>
  <cp:lastPrinted>2023-04-18T06:58:00Z</cp:lastPrinted>
  <dcterms:modified xsi:type="dcterms:W3CDTF">2023-04-28T03:38:26Z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E7FF6FA8A94B40EAAEE22614486DE4D7_13</vt:lpwstr>
  </property>
</Properties>
</file>