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祁连县财政局</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关于财会监督专项行动复查情况的报告</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海北州财政局财监科：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为认真贯彻落实中央办公厅、国务院办公厅印发的《关于进一步加强财会监督工作的意见》</w:t>
      </w:r>
      <w:r>
        <w:rPr>
          <w:rFonts w:hint="eastAsia" w:ascii="仿宋_GB2312" w:hAnsi="仿宋_GB2312" w:eastAsia="仿宋_GB2312" w:cs="仿宋_GB2312"/>
          <w:color w:val="000000"/>
          <w:sz w:val="32"/>
          <w:szCs w:val="32"/>
          <w:lang w:eastAsia="zh-CN"/>
        </w:rPr>
        <w:t>和青海省财政厅印发《关于全省开展财会监督专项行动实施方案》（青财监字〔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306号</w:t>
      </w:r>
      <w:r>
        <w:rPr>
          <w:rFonts w:hint="eastAsia" w:ascii="仿宋_GB2312" w:hAnsi="仿宋_GB2312" w:eastAsia="仿宋_GB2312" w:cs="仿宋_GB2312"/>
          <w:color w:val="000000"/>
          <w:sz w:val="32"/>
          <w:szCs w:val="32"/>
          <w:lang w:eastAsia="zh-CN"/>
        </w:rPr>
        <w:t>）文件通知要求</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祁连县财政局组织开展财会监督复查工作，现将有关情况汇报如下</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一、工作开展情况。</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000000"/>
          <w:kern w:val="0"/>
          <w:sz w:val="32"/>
          <w:szCs w:val="32"/>
          <w:lang w:val="en-US" w:eastAsia="zh-CN" w:bidi="ar"/>
        </w:rPr>
        <w:t>（一）加强组织领导，提高政治站位。</w:t>
      </w:r>
      <w:r>
        <w:rPr>
          <w:rFonts w:hint="eastAsia" w:ascii="仿宋_GB2312" w:hAnsi="仿宋_GB2312" w:eastAsia="仿宋_GB2312" w:cs="仿宋_GB2312"/>
          <w:b/>
          <w:bCs/>
          <w:color w:val="000000"/>
          <w:kern w:val="0"/>
          <w:sz w:val="32"/>
          <w:szCs w:val="32"/>
          <w:lang w:val="en-US" w:eastAsia="zh-CN" w:bidi="ar"/>
        </w:rPr>
        <w:t>一是</w:t>
      </w:r>
      <w:r>
        <w:rPr>
          <w:rFonts w:hint="eastAsia" w:ascii="仿宋_GB2312" w:hAnsi="仿宋_GB2312" w:eastAsia="仿宋_GB2312" w:cs="仿宋_GB2312"/>
          <w:sz w:val="32"/>
          <w:szCs w:val="32"/>
          <w:lang w:val="en-US" w:eastAsia="zh-CN"/>
        </w:rPr>
        <w:t>自全省财会监督专项行动视频动员部署会议召开以来，局党组高度重视，认真贯彻学习</w:t>
      </w:r>
      <w:r>
        <w:rPr>
          <w:rFonts w:hint="eastAsia" w:ascii="仿宋_GB2312" w:hAnsi="仿宋_GB2312" w:eastAsia="仿宋_GB2312" w:cs="仿宋_GB2312"/>
          <w:color w:val="000000"/>
          <w:sz w:val="32"/>
          <w:szCs w:val="32"/>
        </w:rPr>
        <w:t>《关于进一步加强财会监督工作的意见》</w:t>
      </w:r>
      <w:r>
        <w:rPr>
          <w:rFonts w:hint="eastAsia" w:ascii="仿宋_GB2312" w:hAnsi="仿宋_GB2312" w:eastAsia="仿宋_GB2312" w:cs="仿宋_GB2312"/>
          <w:color w:val="000000"/>
          <w:kern w:val="0"/>
          <w:sz w:val="32"/>
          <w:szCs w:val="32"/>
          <w:lang w:val="en-US" w:eastAsia="zh-CN" w:bidi="ar"/>
        </w:rPr>
        <w:t>的重要内容及青海省财会监督工作会议精神，深刻领会加强财会监督工作的重要意义，明确新时期财会监督在严肃财经纪律、保障财政资金中的重要作用。</w:t>
      </w:r>
      <w:r>
        <w:rPr>
          <w:rFonts w:hint="eastAsia" w:ascii="仿宋_GB2312" w:hAnsi="仿宋_GB2312" w:eastAsia="仿宋_GB2312" w:cs="仿宋_GB2312"/>
          <w:b/>
          <w:bCs/>
          <w:color w:val="000000"/>
          <w:kern w:val="0"/>
          <w:sz w:val="32"/>
          <w:szCs w:val="32"/>
          <w:lang w:val="en-US" w:eastAsia="zh-CN" w:bidi="ar"/>
        </w:rPr>
        <w:t>二是</w:t>
      </w:r>
      <w:r>
        <w:rPr>
          <w:rFonts w:hint="eastAsia" w:ascii="仿宋_GB2312" w:hAnsi="仿宋_GB2312" w:eastAsia="仿宋_GB2312" w:cs="仿宋_GB2312"/>
          <w:color w:val="000000"/>
          <w:kern w:val="0"/>
          <w:sz w:val="32"/>
          <w:szCs w:val="32"/>
          <w:lang w:val="en-US" w:eastAsia="zh-CN" w:bidi="ar"/>
        </w:rPr>
        <w:t>研究部署贯彻落实工作，</w:t>
      </w:r>
      <w:r>
        <w:rPr>
          <w:rFonts w:hint="eastAsia" w:ascii="仿宋_GB2312" w:hAnsi="仿宋_GB2312" w:eastAsia="仿宋_GB2312" w:cs="仿宋_GB2312"/>
          <w:sz w:val="32"/>
          <w:szCs w:val="32"/>
          <w:lang w:val="en-US" w:eastAsia="zh-CN"/>
        </w:rPr>
        <w:t>局党组精心部署，周密安排，组织全体财政干部传达学习会议精神，深刻把握会议的实质内涵，结合实际详细研究和制定了祁连县开展《财会监督专项行动实施方案》，</w:t>
      </w:r>
      <w:r>
        <w:rPr>
          <w:rFonts w:hint="eastAsia" w:ascii="仿宋_GB2312" w:hAnsi="仿宋_GB2312" w:eastAsia="仿宋_GB2312" w:cs="仿宋_GB2312"/>
          <w:color w:val="000000"/>
          <w:sz w:val="32"/>
          <w:szCs w:val="32"/>
          <w:lang w:eastAsia="zh-CN"/>
        </w:rPr>
        <w:t>安排部署开展祁连县财会监督专项行动</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000000"/>
          <w:kern w:val="0"/>
          <w:sz w:val="32"/>
          <w:szCs w:val="32"/>
          <w:lang w:val="en-US" w:eastAsia="zh-CN" w:bidi="ar"/>
        </w:rPr>
        <w:t>（二）明确工作重点，开展重点复查。</w:t>
      </w:r>
      <w:r>
        <w:rPr>
          <w:rFonts w:hint="eastAsia" w:ascii="仿宋_GB2312" w:hAnsi="仿宋_GB2312" w:eastAsia="仿宋_GB2312" w:cs="仿宋_GB2312"/>
          <w:sz w:val="32"/>
          <w:szCs w:val="32"/>
          <w:lang w:val="en-US" w:eastAsia="zh-CN"/>
        </w:rPr>
        <w:t>根据省、州财会监督专项行动具体安排和部署，县财政局紧紧围绕财经纪律新形势、新任务和新要求，在全县各预算单位自查自纠的基础上按“双随机一公开”原则随机抽取12家预算单位围绕财政衔接推进乡村振兴补助资金使用情况、国有资产管理等内容开展重点复查。</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color w:val="000000"/>
          <w:sz w:val="32"/>
          <w:szCs w:val="32"/>
          <w:lang w:val="en-US" w:eastAsia="zh-CN"/>
        </w:rPr>
      </w:pPr>
      <w:r>
        <w:rPr>
          <w:rFonts w:hint="eastAsia" w:ascii="仿宋_GB2312" w:hAnsi="仿宋_GB2312" w:eastAsia="仿宋_GB2312" w:cs="仿宋_GB2312"/>
          <w:sz w:val="32"/>
          <w:szCs w:val="32"/>
          <w:lang w:val="en-US" w:eastAsia="zh-CN"/>
        </w:rPr>
        <w:t>自复查工作开展以来，累计发现和梳理问题</w:t>
      </w:r>
      <w:r>
        <w:rPr>
          <w:rFonts w:hint="eastAsia" w:ascii="仿宋_GB2312" w:hAnsi="仿宋_GB2312" w:eastAsia="仿宋_GB2312" w:cs="仿宋_GB2312"/>
          <w:sz w:val="32"/>
          <w:szCs w:val="32"/>
          <w:highlight w:val="none"/>
          <w:lang w:val="en-US" w:eastAsia="zh-CN"/>
        </w:rPr>
        <w:t>共计7项，具</w:t>
      </w:r>
      <w:r>
        <w:rPr>
          <w:rFonts w:hint="eastAsia" w:ascii="仿宋_GB2312" w:hAnsi="仿宋_GB2312" w:eastAsia="仿宋_GB2312" w:cs="仿宋_GB2312"/>
          <w:sz w:val="32"/>
          <w:szCs w:val="32"/>
          <w:lang w:val="en-US" w:eastAsia="zh-CN"/>
        </w:rPr>
        <w:t>体问题情况如下：</w:t>
      </w:r>
    </w:p>
    <w:p>
      <w:pPr>
        <w:pStyle w:val="2"/>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val="0"/>
          <w:color w:val="000000"/>
          <w:sz w:val="32"/>
          <w:szCs w:val="32"/>
          <w:lang w:val="en-US" w:eastAsia="zh-CN"/>
        </w:rPr>
        <w:t>（一）</w:t>
      </w:r>
      <w:r>
        <w:rPr>
          <w:rFonts w:hint="eastAsia" w:ascii="楷体" w:hAnsi="楷体" w:eastAsia="楷体" w:cs="楷体"/>
          <w:b/>
          <w:bCs w:val="0"/>
          <w:color w:val="auto"/>
          <w:sz w:val="32"/>
          <w:szCs w:val="32"/>
        </w:rPr>
        <w:t>衔接</w:t>
      </w:r>
      <w:r>
        <w:rPr>
          <w:rFonts w:hint="eastAsia" w:ascii="楷体" w:hAnsi="楷体" w:eastAsia="楷体" w:cs="楷体"/>
          <w:b/>
          <w:bCs w:val="0"/>
          <w:color w:val="auto"/>
          <w:sz w:val="32"/>
          <w:szCs w:val="32"/>
          <w:lang w:val="en-US" w:eastAsia="zh-CN"/>
        </w:rPr>
        <w:t>推进乡村振兴补助资金方面。</w:t>
      </w:r>
      <w:r>
        <w:rPr>
          <w:rFonts w:hint="eastAsia" w:ascii="仿宋_GB2312" w:hAnsi="仿宋_GB2312" w:eastAsia="仿宋_GB2312" w:cs="仿宋_GB2312"/>
          <w:color w:val="auto"/>
          <w:sz w:val="32"/>
          <w:szCs w:val="32"/>
          <w:lang w:val="en-US" w:eastAsia="zh-CN"/>
        </w:rPr>
        <w:t>2022年分配使用财政衔接推进乡村振兴补助资金13001万元（中央财政衔接推进乡村振兴补助资金8968万元、省级财政衔接推进乡村振兴补助资金3033万元、县级财政衔接推进乡村振兴补助资金1000万元），实施各类</w:t>
      </w:r>
      <w:r>
        <w:rPr>
          <w:rFonts w:hint="eastAsia" w:ascii="仿宋_GB2312" w:hAnsi="仿宋_GB2312" w:eastAsia="仿宋_GB2312" w:cs="仿宋_GB2312"/>
          <w:b w:val="0"/>
          <w:bCs w:val="0"/>
          <w:kern w:val="2"/>
          <w:sz w:val="32"/>
          <w:szCs w:val="32"/>
          <w:lang w:val="en-US" w:eastAsia="zh-CN" w:bidi="ar-SA"/>
        </w:rPr>
        <w:t>项目41个（产业项目15个、基础设施类项目8个、农村人居环境整治项目10个、其他项目8个）。存在问题：</w:t>
      </w:r>
      <w:r>
        <w:rPr>
          <w:rFonts w:hint="eastAsia" w:ascii="仿宋_GB2312" w:hAnsi="仿宋_GB2312" w:eastAsia="仿宋_GB2312" w:cs="仿宋_GB2312"/>
          <w:b/>
          <w:bCs/>
          <w:kern w:val="2"/>
          <w:sz w:val="32"/>
          <w:szCs w:val="32"/>
          <w:lang w:val="en-US" w:eastAsia="zh-CN" w:bidi="ar-SA"/>
        </w:rPr>
        <w:t>1</w:t>
      </w:r>
      <w:r>
        <w:rPr>
          <w:rFonts w:hint="eastAsia" w:ascii="仿宋_GB2312" w:hAnsi="仿宋_GB2312" w:eastAsia="仿宋_GB2312" w:cs="仿宋_GB2312"/>
          <w:b/>
          <w:bCs/>
          <w:color w:val="000000"/>
          <w:kern w:val="2"/>
          <w:sz w:val="32"/>
          <w:szCs w:val="32"/>
          <w:shd w:val="clear" w:color="auto" w:fill="FFFFFF"/>
          <w:lang w:val="en-US" w:eastAsia="zh-CN" w:bidi="ar-SA"/>
        </w:rPr>
        <w:t>.</w:t>
      </w:r>
      <w:r>
        <w:rPr>
          <w:rFonts w:hint="eastAsia" w:ascii="仿宋_GB2312" w:hAnsi="仿宋_GB2312" w:eastAsia="仿宋_GB2312" w:cs="仿宋_GB2312"/>
          <w:b w:val="0"/>
          <w:bCs w:val="0"/>
          <w:color w:val="000000"/>
          <w:kern w:val="2"/>
          <w:sz w:val="32"/>
          <w:szCs w:val="32"/>
          <w:shd w:val="clear" w:color="auto" w:fill="FFFFFF"/>
          <w:lang w:val="en-US" w:eastAsia="zh-CN" w:bidi="ar-SA"/>
        </w:rPr>
        <w:t>央隆乡人民政府实施的</w:t>
      </w:r>
      <w:r>
        <w:rPr>
          <w:rFonts w:hint="eastAsia" w:ascii="仿宋_GB2312" w:hAnsi="仿宋_GB2312" w:eastAsia="仿宋_GB2312" w:cs="仿宋_GB2312"/>
          <w:kern w:val="2"/>
          <w:sz w:val="32"/>
          <w:szCs w:val="32"/>
          <w:lang w:val="en-US" w:eastAsia="zh-CN" w:bidi="ar-SA"/>
        </w:rPr>
        <w:t>祁连县央隆乡托勒村集体经济“牧光互补”羊棚提升改造（青贮草料加工基地）项目，待摊费用概算36.35万元，实际支出37.05，其中招标代理费超支0.7万元。</w:t>
      </w:r>
      <w:r>
        <w:rPr>
          <w:rFonts w:hint="eastAsia" w:ascii="仿宋_GB2312" w:hAnsi="仿宋_GB2312" w:eastAsia="仿宋_GB2312" w:cs="仿宋_GB2312"/>
          <w:b/>
          <w:bCs/>
          <w:kern w:val="2"/>
          <w:sz w:val="32"/>
          <w:szCs w:val="32"/>
          <w:lang w:val="en-US" w:eastAsia="zh-CN" w:bidi="ar-SA"/>
        </w:rPr>
        <w:t>2.</w:t>
      </w:r>
      <w:r>
        <w:rPr>
          <w:rFonts w:hint="eastAsia" w:ascii="仿宋_GB2312" w:hAnsi="仿宋_GB2312" w:eastAsia="仿宋_GB2312" w:cs="仿宋_GB2312"/>
          <w:color w:val="auto"/>
          <w:sz w:val="32"/>
          <w:szCs w:val="32"/>
          <w:lang w:val="en-US" w:eastAsia="zh-CN"/>
        </w:rPr>
        <w:t>扎麻什乡郭米村牦牛养殖项目资金支出未附会议纪要问题，如：2022年12月20号凭证支出竣工结算费0.89万元。</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color w:val="auto"/>
          <w:sz w:val="32"/>
          <w:szCs w:val="32"/>
          <w:lang w:val="en-US" w:eastAsia="zh-CN"/>
        </w:rPr>
        <w:t>阿柔乡草大板村村集体经济发展建设（合作社基础设施和藏羊产业发展）项目，安排项目二类费用15.61万元，实际支出15.65万元，超支412.5元。</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default" w:ascii="楷体" w:hAnsi="楷体" w:eastAsia="楷体" w:cs="楷体"/>
          <w:b w:val="0"/>
          <w:bCs/>
          <w:color w:val="000000"/>
          <w:sz w:val="32"/>
          <w:szCs w:val="32"/>
          <w:lang w:val="en-US" w:eastAsia="zh-CN"/>
        </w:rPr>
      </w:pPr>
      <w:r>
        <w:rPr>
          <w:rFonts w:hint="eastAsia" w:ascii="楷体" w:hAnsi="楷体" w:eastAsia="楷体" w:cs="楷体"/>
          <w:b/>
          <w:bCs w:val="0"/>
          <w:color w:val="000000"/>
          <w:sz w:val="32"/>
          <w:szCs w:val="32"/>
          <w:lang w:val="en-US" w:eastAsia="zh-CN"/>
        </w:rPr>
        <w:t>整改情况：</w:t>
      </w:r>
      <w:r>
        <w:rPr>
          <w:rFonts w:hint="eastAsia" w:ascii="仿宋_GB2312" w:hAnsi="仿宋_GB2312" w:eastAsia="仿宋_GB2312" w:cs="仿宋_GB2312"/>
          <w:b/>
          <w:bCs/>
          <w:kern w:val="2"/>
          <w:sz w:val="32"/>
          <w:szCs w:val="32"/>
          <w:lang w:val="en-US" w:eastAsia="zh-CN" w:bidi="ar-SA"/>
        </w:rPr>
        <w:t>1.</w:t>
      </w:r>
      <w:r>
        <w:rPr>
          <w:rFonts w:hint="eastAsia" w:ascii="仿宋_GB2312" w:hAnsi="仿宋_GB2312" w:eastAsia="仿宋_GB2312" w:cs="仿宋_GB2312"/>
          <w:b w:val="0"/>
          <w:bCs w:val="0"/>
          <w:color w:val="auto"/>
          <w:sz w:val="32"/>
          <w:szCs w:val="32"/>
          <w:lang w:val="en-US" w:eastAsia="zh-CN"/>
        </w:rPr>
        <w:t>八宝镇人民政府未按照合同要求支付资金问题已进行核实并按约定支付资金，今后工作中将严格按照合同要求支付款项。</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生态环境局、央隆乡人民政府今后项目实施前将</w:t>
      </w:r>
      <w:r>
        <w:rPr>
          <w:rFonts w:hint="eastAsia" w:ascii="仿宋_GB2312" w:hAnsi="仿宋_GB2312" w:eastAsia="仿宋_GB2312" w:cs="仿宋_GB2312"/>
          <w:b w:val="0"/>
          <w:bCs w:val="0"/>
          <w:color w:val="000000"/>
          <w:kern w:val="2"/>
          <w:sz w:val="32"/>
          <w:szCs w:val="32"/>
          <w:shd w:val="clear" w:color="auto" w:fill="FFFFFF"/>
          <w:lang w:val="en-US" w:eastAsia="zh-CN" w:bidi="ar-SA"/>
        </w:rPr>
        <w:t>严格编制项目前期设计、合理编制项目资金预算，加强预算审核，严格预算执行，今后工作中杜绝此类问题的发生。</w:t>
      </w:r>
      <w:r>
        <w:rPr>
          <w:rFonts w:hint="eastAsia" w:ascii="仿宋_GB2312" w:hAnsi="仿宋_GB2312" w:eastAsia="仿宋_GB2312" w:cs="仿宋_GB2312"/>
          <w:b/>
          <w:bCs/>
          <w:color w:val="000000"/>
          <w:kern w:val="2"/>
          <w:sz w:val="32"/>
          <w:szCs w:val="32"/>
          <w:shd w:val="clear" w:color="auto" w:fill="FFFFFF"/>
          <w:lang w:val="en-US" w:eastAsia="zh-CN" w:bidi="ar-SA"/>
        </w:rPr>
        <w:t>3.</w:t>
      </w:r>
      <w:r>
        <w:rPr>
          <w:rFonts w:hint="eastAsia" w:ascii="仿宋_GB2312" w:hAnsi="仿宋_GB2312" w:eastAsia="仿宋_GB2312" w:cs="仿宋_GB2312"/>
          <w:b w:val="0"/>
          <w:bCs w:val="0"/>
          <w:color w:val="000000"/>
          <w:kern w:val="2"/>
          <w:sz w:val="32"/>
          <w:szCs w:val="32"/>
          <w:shd w:val="clear" w:color="auto" w:fill="FFFFFF"/>
          <w:lang w:val="en-US" w:eastAsia="zh-CN" w:bidi="ar-SA"/>
        </w:rPr>
        <w:t>扎麻什乡人民政府已按照</w:t>
      </w:r>
      <w:r>
        <w:rPr>
          <w:rFonts w:hint="eastAsia" w:ascii="仿宋_GB2312" w:hAnsi="仿宋_GB2312" w:eastAsia="仿宋_GB2312" w:cs="仿宋_GB2312"/>
          <w:color w:val="auto"/>
          <w:sz w:val="32"/>
          <w:szCs w:val="32"/>
          <w:lang w:val="en-US" w:eastAsia="zh-CN"/>
        </w:rPr>
        <w:t>“三重一大”制度相关规定要求，补充完善相关附件资料，规范每一笔资金支出程序。</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color w:val="auto"/>
          <w:sz w:val="32"/>
          <w:szCs w:val="32"/>
          <w:lang w:val="en-US" w:eastAsia="zh-CN"/>
        </w:rPr>
        <w:t>阿柔乡人民政府已按照整改要求核算相关费用，按照实际需求申请财政予以解决缺口资金，今后工作中要严格各项资金支出，加强会计基础工作，提高会计信息质量。</w:t>
      </w:r>
    </w:p>
    <w:p>
      <w:pPr>
        <w:keepNext w:val="0"/>
        <w:keepLines w:val="0"/>
        <w:pageBreakBefore w:val="0"/>
        <w:numPr>
          <w:ilvl w:val="0"/>
          <w:numId w:val="0"/>
        </w:numPr>
        <w:tabs>
          <w:tab w:val="left" w:pos="1620"/>
        </w:tabs>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（二）行政事业单位国有资产处置管理方面。</w:t>
      </w:r>
      <w:r>
        <w:rPr>
          <w:rFonts w:hint="eastAsia" w:ascii="仿宋_GB2312" w:hAnsi="仿宋_GB2312" w:eastAsia="仿宋_GB2312" w:cs="仿宋_GB2312"/>
          <w:sz w:val="32"/>
          <w:szCs w:val="32"/>
          <w:lang w:val="en-US" w:eastAsia="zh-CN"/>
        </w:rPr>
        <w:t>2022年我县资产处置账面原值为571.03万元，转让固定资产90.48万元。当年拍卖处置车辆5辆总价值58.59万元，2辆车系其他年份拍卖处置后当年在账务中做减少处理。县域内各预算单位固定资产无偿划转409.8万元，报废固定资产70.75万元，其中拆除旧房屋22.17万元，报废车辆2辆48.58万元。各单位资产处置无私自处置行为，资产处置划转都按资产处置规定执行，并通过行政事业单位资产管理信息系统反映。存在问题：</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val="0"/>
          <w:bCs w:val="0"/>
          <w:kern w:val="2"/>
          <w:sz w:val="32"/>
          <w:szCs w:val="32"/>
          <w:lang w:val="en-US" w:eastAsia="zh-CN" w:bidi="ar-SA"/>
        </w:rPr>
        <w:t>央隆乡人民政府</w:t>
      </w:r>
      <w:r>
        <w:rPr>
          <w:rFonts w:hint="eastAsia" w:ascii="仿宋" w:hAnsi="仿宋" w:eastAsia="仿宋" w:cs="仿宋"/>
          <w:b w:val="0"/>
          <w:bCs w:val="0"/>
          <w:kern w:val="2"/>
          <w:sz w:val="30"/>
          <w:szCs w:val="30"/>
          <w:lang w:val="en-US" w:eastAsia="zh-CN" w:bidi="ar-SA"/>
        </w:rPr>
        <w:t>、</w:t>
      </w:r>
      <w:r>
        <w:rPr>
          <w:rFonts w:hint="eastAsia" w:ascii="仿宋" w:hAnsi="仿宋" w:eastAsia="仿宋" w:cs="仿宋"/>
          <w:b w:val="0"/>
          <w:bCs w:val="0"/>
          <w:sz w:val="30"/>
          <w:szCs w:val="30"/>
          <w:lang w:val="en-US" w:eastAsia="zh-CN"/>
        </w:rPr>
        <w:t>祁连县人民医院、</w:t>
      </w:r>
      <w:r>
        <w:rPr>
          <w:rFonts w:hint="eastAsia" w:ascii="仿宋_GB2312" w:hAnsi="方正仿宋简体" w:eastAsia="仿宋_GB2312" w:cs="方正仿宋简体"/>
          <w:color w:val="000000"/>
          <w:kern w:val="0"/>
          <w:sz w:val="32"/>
          <w:szCs w:val="32"/>
          <w:u w:val="none"/>
          <w:lang w:val="en-US" w:eastAsia="zh-CN" w:bidi="ar-SA"/>
        </w:rPr>
        <w:t>野牛沟乡人民政府存在</w:t>
      </w:r>
      <w:r>
        <w:rPr>
          <w:rFonts w:hint="eastAsia" w:ascii="仿宋_GB2312" w:hAnsi="仿宋_GB2312" w:eastAsia="仿宋_GB2312" w:cs="仿宋_GB2312"/>
          <w:sz w:val="32"/>
          <w:szCs w:val="32"/>
          <w:lang w:val="en-US" w:eastAsia="zh-CN"/>
        </w:rPr>
        <w:t>资产处置工作进度缓慢的问题。</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val="0"/>
          <w:bCs w:val="0"/>
          <w:kern w:val="2"/>
          <w:sz w:val="32"/>
          <w:szCs w:val="32"/>
          <w:lang w:val="en-US" w:eastAsia="zh-CN" w:bidi="ar-SA"/>
        </w:rPr>
        <w:t>央隆乡人民政府、</w:t>
      </w:r>
      <w:r>
        <w:rPr>
          <w:rFonts w:hint="eastAsia" w:ascii="仿宋_GB2312" w:hAnsi="方正仿宋简体" w:eastAsia="仿宋_GB2312" w:cs="方正仿宋简体"/>
          <w:color w:val="000000"/>
          <w:kern w:val="0"/>
          <w:sz w:val="32"/>
          <w:szCs w:val="32"/>
          <w:u w:val="none"/>
          <w:lang w:val="en-US" w:eastAsia="zh-CN" w:bidi="ar-SA"/>
        </w:rPr>
        <w:t>祁连县民族中学、祁连县人民医院、野牛沟乡人民政府存在</w:t>
      </w:r>
      <w:r>
        <w:rPr>
          <w:rFonts w:hint="eastAsia" w:ascii="仿宋_GB2312" w:hAnsi="仿宋_GB2312" w:eastAsia="仿宋_GB2312" w:cs="仿宋_GB2312"/>
          <w:b w:val="0"/>
          <w:bCs w:val="0"/>
          <w:kern w:val="2"/>
          <w:sz w:val="32"/>
          <w:szCs w:val="32"/>
          <w:lang w:val="en-US" w:eastAsia="zh-CN" w:bidi="ar-SA"/>
        </w:rPr>
        <w:t>固定资产未张贴条形码的问题。</w:t>
      </w:r>
      <w:r>
        <w:rPr>
          <w:rFonts w:hint="eastAsia" w:ascii="仿宋_GB2312" w:hAnsi="仿宋_GB2312" w:eastAsia="仿宋_GB2312" w:cs="仿宋_GB2312"/>
          <w:b/>
          <w:bCs/>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CN" w:bidi="ar-SA"/>
        </w:rPr>
        <w:t>农牧水利科技局2022年投入使用6个月且未转为固定资产项目17个，金额12266.47万元。</w:t>
      </w:r>
      <w:r>
        <w:rPr>
          <w:rFonts w:hint="eastAsia" w:ascii="仿宋_GB2312" w:hAnsi="仿宋_GB2312" w:eastAsia="仿宋_GB2312" w:cs="仿宋_GB2312"/>
          <w:b/>
          <w:bCs/>
          <w:kern w:val="2"/>
          <w:sz w:val="32"/>
          <w:szCs w:val="32"/>
          <w:lang w:val="en-US" w:eastAsia="zh-CN" w:bidi="ar-SA"/>
        </w:rPr>
        <w:t>4.</w:t>
      </w:r>
      <w:r>
        <w:rPr>
          <w:rFonts w:hint="eastAsia" w:ascii="仿宋_GB2312" w:hAnsi="仿宋_GB2312" w:eastAsia="仿宋_GB2312" w:cs="仿宋_GB2312"/>
          <w:b w:val="0"/>
          <w:bCs w:val="0"/>
          <w:kern w:val="2"/>
          <w:sz w:val="32"/>
          <w:szCs w:val="32"/>
          <w:lang w:val="en-US" w:eastAsia="zh-CN" w:bidi="ar-SA"/>
        </w:rPr>
        <w:t>野牛沟乡人民政府、县农牧水利科技和乡村振兴局2022年新增固定资产未及时登记入账。</w:t>
      </w:r>
    </w:p>
    <w:p>
      <w:pPr>
        <w:pStyle w:val="2"/>
        <w:numPr>
          <w:ilvl w:val="0"/>
          <w:numId w:val="0"/>
        </w:numPr>
        <w:ind w:firstLine="643" w:firstLineChars="200"/>
        <w:rPr>
          <w:rFonts w:hint="default" w:ascii="仿宋_GB2312" w:hAnsi="仿宋_GB2312" w:eastAsia="仿宋_GB2312" w:cs="仿宋_GB2312"/>
          <w:sz w:val="32"/>
          <w:szCs w:val="32"/>
          <w:lang w:val="en-US" w:eastAsia="zh-CN"/>
        </w:rPr>
      </w:pPr>
      <w:r>
        <w:rPr>
          <w:rFonts w:hint="eastAsia" w:ascii="楷体" w:hAnsi="楷体" w:eastAsia="楷体" w:cs="楷体"/>
          <w:b/>
          <w:bCs/>
          <w:kern w:val="2"/>
          <w:sz w:val="32"/>
          <w:szCs w:val="32"/>
          <w:lang w:val="en-US" w:eastAsia="zh-CN" w:bidi="ar-SA"/>
        </w:rPr>
        <w:t>整改情况：</w:t>
      </w:r>
      <w:r>
        <w:rPr>
          <w:rFonts w:hint="eastAsia" w:ascii="仿宋_GB2312" w:hAnsi="仿宋_GB2312" w:eastAsia="仿宋_GB2312" w:cs="仿宋_GB2312"/>
          <w:kern w:val="2"/>
          <w:sz w:val="32"/>
          <w:szCs w:val="32"/>
          <w:lang w:val="en-US" w:eastAsia="zh-CN" w:bidi="ar-SA"/>
        </w:rPr>
        <w:t>1.各单位资产处置工作进度缓慢问题已按照检查组要求及时进行处置方案的制定和相关处置手续的办理。2.</w:t>
      </w:r>
      <w:r>
        <w:rPr>
          <w:rFonts w:hint="eastAsia" w:ascii="仿宋_GB2312" w:hAnsi="仿宋_GB2312" w:eastAsia="仿宋_GB2312" w:cs="仿宋_GB2312"/>
          <w:b w:val="0"/>
          <w:bCs w:val="0"/>
          <w:kern w:val="2"/>
          <w:sz w:val="32"/>
          <w:szCs w:val="32"/>
          <w:lang w:val="en-US" w:eastAsia="zh-CN" w:bidi="ar-SA"/>
        </w:rPr>
        <w:t>各单位按照要求建立资产卡片登记制度，明确内部使用部门和责任人员，按要求张贴条形码，防止国有资产流失</w:t>
      </w:r>
      <w:r>
        <w:rPr>
          <w:rFonts w:hint="eastAsia" w:ascii="仿宋_GB2312" w:hAnsi="仿宋_GB2312" w:eastAsia="仿宋_GB2312" w:cs="仿宋_GB2312"/>
          <w:sz w:val="32"/>
          <w:szCs w:val="32"/>
          <w:lang w:val="en-US" w:eastAsia="zh-CN"/>
        </w:rPr>
        <w:t>。3.县农牧水利科技和乡村振兴局</w:t>
      </w:r>
      <w:r>
        <w:rPr>
          <w:rFonts w:hint="eastAsia" w:ascii="仿宋_GB2312" w:hAnsi="仿宋_GB2312" w:eastAsia="仿宋_GB2312" w:cs="仿宋_GB2312"/>
          <w:b w:val="0"/>
          <w:bCs w:val="0"/>
          <w:kern w:val="2"/>
          <w:sz w:val="32"/>
          <w:szCs w:val="32"/>
          <w:lang w:val="en-US" w:eastAsia="zh-CN" w:bidi="ar-SA"/>
        </w:rPr>
        <w:t>按照“固定资产管理办法”及时将已投入使用的在建工程及时转为固定资产并登记入账。4.资产入账不及时情况已严格按照资产购置审批手续及资产管理规定的要求，及时进行登记入账，同时录入行政事业单位资产管理信息系统。</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三、下一步计划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（一）梳理归纳，强化问题整改。</w:t>
      </w:r>
      <w:r>
        <w:rPr>
          <w:rFonts w:hint="eastAsia" w:ascii="仿宋_GB2312" w:hAnsi="仿宋_GB2312" w:eastAsia="仿宋_GB2312" w:cs="仿宋_GB2312"/>
          <w:sz w:val="32"/>
          <w:szCs w:val="32"/>
          <w:lang w:val="en-US" w:eastAsia="zh-CN"/>
        </w:rPr>
        <w:t>针对复查发现的问题进行归类整理，研究提出整改措施，严格要求各预算单位坚持问题导向，强化问题整改，按规定时间和要求完成问题整改工作，我局后期将利用其它各类检查对各单位整改情况进行“回头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（二）统筹安排，强化财会监督。</w:t>
      </w:r>
      <w:r>
        <w:rPr>
          <w:rFonts w:hint="eastAsia" w:ascii="仿宋_GB2312" w:hAnsi="仿宋_GB2312" w:eastAsia="仿宋_GB2312" w:cs="仿宋_GB2312"/>
          <w:sz w:val="32"/>
          <w:szCs w:val="32"/>
          <w:lang w:val="en-US" w:eastAsia="zh-CN"/>
        </w:rPr>
        <w:t>根据上级部门的检查要求及我局年初计划，合理安排各项监督检查，始终紧紧围绕财会监督各方面的整改内容及《意见》精神开展财政检查，确保我县财会监督专项行动取得实效。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bookmarkStart w:id="0" w:name="_GoBack"/>
      <w:bookmarkEnd w:id="0"/>
    </w:p>
    <w:p>
      <w:pPr>
        <w:pStyle w:val="2"/>
        <w:rPr>
          <w:rFonts w:hint="eastAsia" w:ascii="仿宋_GB2312" w:hAnsi="仿宋_GB2312" w:eastAsia="仿宋_GB2312" w:cs="仿宋_GB2312"/>
          <w:kern w:val="2"/>
          <w:sz w:val="32"/>
          <w:szCs w:val="32"/>
          <w:lang w:val="en-US" w:eastAsia="zh-CN" w:bidi="ar-SA"/>
        </w:rPr>
      </w:pPr>
    </w:p>
    <w:p>
      <w:pPr>
        <w:ind w:firstLine="5440" w:firstLineChars="17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祁连县财政局</w:t>
      </w:r>
    </w:p>
    <w:p>
      <w:pPr>
        <w:pStyle w:val="2"/>
        <w:ind w:firstLine="5440" w:firstLineChars="17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2023年6月5日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3DE16955"/>
    <w:rsid w:val="0DEB76F2"/>
    <w:rsid w:val="27F34862"/>
    <w:rsid w:val="2C3268F8"/>
    <w:rsid w:val="3DE16955"/>
    <w:rsid w:val="3EE576C2"/>
    <w:rsid w:val="4FD909F3"/>
    <w:rsid w:val="56E85628"/>
    <w:rsid w:val="5B77749C"/>
    <w:rsid w:val="755A61D5"/>
    <w:rsid w:val="7C4F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Body Text"/>
    <w:basedOn w:val="1"/>
    <w:next w:val="4"/>
    <w:unhideWhenUsed/>
    <w:qFormat/>
    <w:uiPriority w:val="0"/>
    <w:pPr>
      <w:spacing w:after="120"/>
    </w:pPr>
  </w:style>
  <w:style w:type="paragraph" w:styleId="4">
    <w:name w:val="Body Text Indent"/>
    <w:basedOn w:val="1"/>
    <w:next w:val="1"/>
    <w:qFormat/>
    <w:uiPriority w:val="0"/>
    <w:pPr>
      <w:spacing w:after="120"/>
      <w:ind w:left="420" w:leftChars="200"/>
    </w:p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1982</Words>
  <Characters>2101</Characters>
  <Lines>0</Lines>
  <Paragraphs>0</Paragraphs>
  <TotalTime>10</TotalTime>
  <ScaleCrop>false</ScaleCrop>
  <LinksUpToDate>false</LinksUpToDate>
  <CharactersWithSpaces>2102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2023-04-25T06:34:00Z</dcterms:created>
  <dc:creator>Jinhua</dc:creator>
  <cp:lastModifiedBy>Jinhua</cp:lastModifiedBy>
  <cp:lastPrinted>2023-04-26T01:23:00Z</cp:lastPrinted>
  <dcterms:modified xsi:type="dcterms:W3CDTF">2023-06-05T09:10:41Z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1B2036E5F9E146DBBC223FEC53125BAA_13</vt:lpwstr>
  </property>
</Properties>
</file>